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6C01B" w14:textId="22F6A542" w:rsidR="00EA42E1" w:rsidRPr="00BB31A5" w:rsidRDefault="00EA42E1" w:rsidP="00EA42E1">
      <w:pPr>
        <w:spacing w:after="0" w:line="240" w:lineRule="auto"/>
        <w:jc w:val="both"/>
        <w:rPr>
          <w:rFonts w:cstheme="minorHAnsi"/>
          <w:b/>
          <w:sz w:val="24"/>
          <w:szCs w:val="24"/>
          <w:u w:val="single"/>
        </w:rPr>
      </w:pPr>
      <w:r w:rsidRPr="00BB31A5">
        <w:rPr>
          <w:rFonts w:cstheme="minorHAnsi"/>
          <w:b/>
          <w:sz w:val="24"/>
          <w:szCs w:val="24"/>
          <w:u w:val="single"/>
        </w:rPr>
        <w:t>2020/21 TO 2023/24 MEDIUM TERM FINANCIAL PLAN (MTFP)</w:t>
      </w:r>
    </w:p>
    <w:p w14:paraId="0164C2CD" w14:textId="77777777" w:rsidR="00EA42E1" w:rsidRPr="00BB31A5" w:rsidRDefault="00EA42E1" w:rsidP="00EA42E1">
      <w:pPr>
        <w:spacing w:after="0" w:line="240" w:lineRule="auto"/>
        <w:jc w:val="both"/>
        <w:rPr>
          <w:rFonts w:cstheme="minorHAnsi"/>
          <w:sz w:val="24"/>
          <w:szCs w:val="24"/>
        </w:rPr>
      </w:pPr>
    </w:p>
    <w:p w14:paraId="1191D0AC" w14:textId="6920CD0C"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council’s Medium Term Financial Plan (MTFP) for the four financial years between 01 April 2019 and 31 March 2023 (2019/20 to 2022/23) was presented to Policy &amp; Finance Committee on 21 February 2019 and approved by Council on 07 March 2019.</w:t>
      </w:r>
    </w:p>
    <w:p w14:paraId="0AE36C7B" w14:textId="77777777" w:rsidR="00EA42E1" w:rsidRPr="00BB31A5" w:rsidRDefault="00EA42E1" w:rsidP="00EA42E1">
      <w:pPr>
        <w:spacing w:after="0" w:line="240" w:lineRule="auto"/>
        <w:jc w:val="both"/>
        <w:rPr>
          <w:rFonts w:cstheme="minorHAnsi"/>
          <w:sz w:val="24"/>
          <w:szCs w:val="24"/>
        </w:rPr>
      </w:pPr>
    </w:p>
    <w:p w14:paraId="51561238" w14:textId="4B1DE4A7" w:rsidR="00EA42E1" w:rsidRPr="00BB31A5" w:rsidRDefault="00EA42E1" w:rsidP="00EA42E1">
      <w:pPr>
        <w:spacing w:after="0" w:line="240" w:lineRule="auto"/>
        <w:jc w:val="both"/>
        <w:rPr>
          <w:rFonts w:cstheme="minorHAnsi"/>
          <w:sz w:val="24"/>
          <w:szCs w:val="24"/>
        </w:rPr>
      </w:pPr>
      <w:r w:rsidRPr="00BB31A5">
        <w:rPr>
          <w:rFonts w:cstheme="minorHAnsi"/>
          <w:sz w:val="24"/>
          <w:szCs w:val="24"/>
        </w:rPr>
        <w:t>This document seeks to update the MTFP’s assumptions on expenditure, income and financing for the four years between 2020/21 and 2023/24.</w:t>
      </w:r>
    </w:p>
    <w:p w14:paraId="6E05D3E8" w14:textId="77777777" w:rsidR="00EA42E1" w:rsidRPr="00BB31A5" w:rsidRDefault="00EA42E1" w:rsidP="00EA42E1">
      <w:pPr>
        <w:spacing w:after="0" w:line="240" w:lineRule="auto"/>
        <w:jc w:val="both"/>
        <w:rPr>
          <w:rFonts w:cstheme="minorHAnsi"/>
          <w:sz w:val="24"/>
          <w:szCs w:val="24"/>
        </w:rPr>
      </w:pPr>
    </w:p>
    <w:p w14:paraId="709F6077"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main aims of the MTFP are to:</w:t>
      </w:r>
    </w:p>
    <w:p w14:paraId="2D44B8BB" w14:textId="77777777" w:rsidR="00EA42E1" w:rsidRPr="00BB31A5" w:rsidRDefault="00EA42E1" w:rsidP="00EA42E1">
      <w:pPr>
        <w:spacing w:after="0" w:line="240" w:lineRule="auto"/>
        <w:jc w:val="both"/>
        <w:rPr>
          <w:rFonts w:cstheme="minorHAnsi"/>
          <w:sz w:val="24"/>
          <w:szCs w:val="24"/>
        </w:rPr>
      </w:pPr>
    </w:p>
    <w:p w14:paraId="406FAF62" w14:textId="77777777" w:rsidR="00EA42E1" w:rsidRPr="00BB31A5" w:rsidRDefault="00EA42E1" w:rsidP="00EA42E1">
      <w:pPr>
        <w:pStyle w:val="BodyTextIndent2"/>
        <w:numPr>
          <w:ilvl w:val="2"/>
          <w:numId w:val="27"/>
        </w:numPr>
        <w:spacing w:after="0" w:line="240" w:lineRule="auto"/>
        <w:ind w:left="1276" w:hanging="397"/>
        <w:jc w:val="both"/>
        <w:rPr>
          <w:rFonts w:cstheme="minorHAnsi"/>
          <w:bCs/>
          <w:sz w:val="24"/>
          <w:szCs w:val="24"/>
        </w:rPr>
      </w:pPr>
      <w:r w:rsidRPr="00BB31A5">
        <w:rPr>
          <w:rFonts w:cstheme="minorHAnsi"/>
          <w:bCs/>
          <w:sz w:val="24"/>
          <w:szCs w:val="24"/>
        </w:rPr>
        <w:t>deliver the council’s Community Plan objectives over the life of the relevant Community Plan;</w:t>
      </w:r>
    </w:p>
    <w:p w14:paraId="17A80717" w14:textId="3F3FF760" w:rsidR="00EA42E1" w:rsidRPr="00BB31A5" w:rsidRDefault="00EA42E1" w:rsidP="00EA42E1">
      <w:pPr>
        <w:pStyle w:val="BodyTextIndent2"/>
        <w:numPr>
          <w:ilvl w:val="2"/>
          <w:numId w:val="27"/>
        </w:numPr>
        <w:spacing w:after="0" w:line="240" w:lineRule="auto"/>
        <w:ind w:left="1276" w:hanging="397"/>
        <w:jc w:val="both"/>
        <w:rPr>
          <w:rFonts w:cstheme="minorHAnsi"/>
          <w:bCs/>
          <w:sz w:val="24"/>
          <w:szCs w:val="24"/>
        </w:rPr>
      </w:pPr>
      <w:r w:rsidRPr="00BB31A5">
        <w:rPr>
          <w:rFonts w:cstheme="minorHAnsi"/>
          <w:bCs/>
          <w:sz w:val="24"/>
          <w:szCs w:val="24"/>
        </w:rPr>
        <w:t xml:space="preserve">clearly present the council’s current predictions of its financial position between </w:t>
      </w:r>
      <w:r w:rsidRPr="00BB31A5">
        <w:rPr>
          <w:rFonts w:cstheme="minorHAnsi"/>
          <w:sz w:val="24"/>
          <w:szCs w:val="24"/>
        </w:rPr>
        <w:t>2020/21 and 2023/24</w:t>
      </w:r>
      <w:r w:rsidRPr="00BB31A5">
        <w:rPr>
          <w:rFonts w:cstheme="minorHAnsi"/>
          <w:bCs/>
          <w:sz w:val="24"/>
          <w:szCs w:val="24"/>
        </w:rPr>
        <w:t>; and</w:t>
      </w:r>
    </w:p>
    <w:p w14:paraId="2424B195" w14:textId="77777777" w:rsidR="00EA42E1" w:rsidRPr="00BB31A5" w:rsidRDefault="00EA42E1" w:rsidP="00EA42E1">
      <w:pPr>
        <w:pStyle w:val="BodyTextIndent2"/>
        <w:numPr>
          <w:ilvl w:val="2"/>
          <w:numId w:val="27"/>
        </w:numPr>
        <w:spacing w:after="0" w:line="240" w:lineRule="auto"/>
        <w:ind w:left="1276" w:hanging="397"/>
        <w:jc w:val="both"/>
        <w:rPr>
          <w:rFonts w:cstheme="minorHAnsi"/>
          <w:bCs/>
          <w:sz w:val="24"/>
          <w:szCs w:val="24"/>
        </w:rPr>
      </w:pPr>
      <w:proofErr w:type="gramStart"/>
      <w:r w:rsidRPr="00BB31A5">
        <w:rPr>
          <w:rFonts w:cstheme="minorHAnsi"/>
          <w:bCs/>
          <w:sz w:val="24"/>
          <w:szCs w:val="24"/>
        </w:rPr>
        <w:t>enable</w:t>
      </w:r>
      <w:proofErr w:type="gramEnd"/>
      <w:r w:rsidRPr="00BB31A5">
        <w:rPr>
          <w:rFonts w:cstheme="minorHAnsi"/>
          <w:bCs/>
          <w:sz w:val="24"/>
          <w:szCs w:val="24"/>
        </w:rPr>
        <w:t xml:space="preserve"> members to make decisions which ensure the council’s future financial sustainability .</w:t>
      </w:r>
    </w:p>
    <w:p w14:paraId="2EBD6BC2" w14:textId="77777777" w:rsidR="00EA42E1" w:rsidRPr="00BB31A5" w:rsidRDefault="00EA42E1" w:rsidP="00EA42E1">
      <w:pPr>
        <w:spacing w:after="0" w:line="240" w:lineRule="auto"/>
        <w:jc w:val="both"/>
        <w:rPr>
          <w:rFonts w:cstheme="minorHAnsi"/>
          <w:sz w:val="24"/>
          <w:szCs w:val="24"/>
        </w:rPr>
      </w:pPr>
    </w:p>
    <w:p w14:paraId="33DBC805"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MTFP tries to do this by:</w:t>
      </w:r>
    </w:p>
    <w:p w14:paraId="119539CB" w14:textId="77777777" w:rsidR="00EA42E1" w:rsidRPr="00BB31A5" w:rsidRDefault="00EA42E1" w:rsidP="00EA42E1">
      <w:pPr>
        <w:spacing w:after="0" w:line="240" w:lineRule="auto"/>
        <w:jc w:val="both"/>
        <w:rPr>
          <w:rFonts w:cstheme="minorHAnsi"/>
          <w:bCs/>
          <w:sz w:val="24"/>
          <w:szCs w:val="24"/>
        </w:rPr>
      </w:pPr>
    </w:p>
    <w:p w14:paraId="24D6C949" w14:textId="77777777" w:rsidR="00EA42E1" w:rsidRPr="00BB31A5" w:rsidRDefault="00EA42E1" w:rsidP="00EA42E1">
      <w:pPr>
        <w:pStyle w:val="BodyTextIndent2"/>
        <w:numPr>
          <w:ilvl w:val="0"/>
          <w:numId w:val="28"/>
        </w:numPr>
        <w:spacing w:after="0" w:line="240" w:lineRule="auto"/>
        <w:jc w:val="both"/>
        <w:rPr>
          <w:rFonts w:cstheme="minorHAnsi"/>
          <w:bCs/>
          <w:sz w:val="24"/>
          <w:szCs w:val="24"/>
        </w:rPr>
      </w:pPr>
      <w:r w:rsidRPr="00BB31A5">
        <w:rPr>
          <w:rFonts w:cstheme="minorHAnsi"/>
          <w:bCs/>
          <w:sz w:val="24"/>
          <w:szCs w:val="24"/>
        </w:rPr>
        <w:t>bringing together in one place all known factors which will affect the council’s financial position; and</w:t>
      </w:r>
    </w:p>
    <w:p w14:paraId="5EF4B342" w14:textId="77777777" w:rsidR="00EA42E1" w:rsidRPr="00BB31A5" w:rsidRDefault="00EA42E1" w:rsidP="00EA42E1">
      <w:pPr>
        <w:pStyle w:val="BodyTextIndent2"/>
        <w:numPr>
          <w:ilvl w:val="0"/>
          <w:numId w:val="28"/>
        </w:numPr>
        <w:spacing w:after="0" w:line="240" w:lineRule="auto"/>
        <w:jc w:val="both"/>
        <w:rPr>
          <w:rFonts w:cstheme="minorHAnsi"/>
          <w:bCs/>
          <w:sz w:val="24"/>
          <w:szCs w:val="24"/>
        </w:rPr>
      </w:pPr>
      <w:proofErr w:type="gramStart"/>
      <w:r w:rsidRPr="00BB31A5">
        <w:rPr>
          <w:rFonts w:cstheme="minorHAnsi"/>
          <w:bCs/>
          <w:sz w:val="24"/>
          <w:szCs w:val="24"/>
        </w:rPr>
        <w:t>matching</w:t>
      </w:r>
      <w:proofErr w:type="gramEnd"/>
      <w:r w:rsidRPr="00BB31A5">
        <w:rPr>
          <w:rFonts w:cstheme="minorHAnsi"/>
          <w:bCs/>
          <w:sz w:val="24"/>
          <w:szCs w:val="24"/>
        </w:rPr>
        <w:t xml:space="preserve"> how the council plans to spend to deliver its Community Plan objectives with the expected resources available to fund that spend.</w:t>
      </w:r>
    </w:p>
    <w:p w14:paraId="46BE0E15" w14:textId="77777777" w:rsidR="00EA42E1" w:rsidRPr="00BB31A5" w:rsidRDefault="00EA42E1" w:rsidP="00EA42E1">
      <w:pPr>
        <w:spacing w:after="0" w:line="240" w:lineRule="auto"/>
        <w:jc w:val="both"/>
        <w:rPr>
          <w:rFonts w:cstheme="minorHAnsi"/>
          <w:sz w:val="24"/>
          <w:szCs w:val="24"/>
        </w:rPr>
      </w:pPr>
    </w:p>
    <w:p w14:paraId="042F0BE2" w14:textId="77777777" w:rsidR="00EA42E1" w:rsidRPr="00BB31A5" w:rsidRDefault="00EA42E1" w:rsidP="00EA42E1">
      <w:pPr>
        <w:pStyle w:val="ListParagraph"/>
        <w:numPr>
          <w:ilvl w:val="0"/>
          <w:numId w:val="25"/>
        </w:numPr>
        <w:spacing w:after="0" w:line="240" w:lineRule="auto"/>
        <w:jc w:val="both"/>
        <w:rPr>
          <w:rFonts w:cstheme="minorHAnsi"/>
          <w:b/>
          <w:sz w:val="24"/>
          <w:szCs w:val="24"/>
          <w:u w:val="single"/>
        </w:rPr>
      </w:pPr>
      <w:bookmarkStart w:id="0" w:name="_Ref32305589"/>
      <w:r w:rsidRPr="00BB31A5">
        <w:rPr>
          <w:rFonts w:cstheme="minorHAnsi"/>
          <w:b/>
          <w:sz w:val="24"/>
          <w:szCs w:val="24"/>
          <w:u w:val="single"/>
        </w:rPr>
        <w:t>Financial Projections</w:t>
      </w:r>
      <w:bookmarkEnd w:id="0"/>
    </w:p>
    <w:p w14:paraId="1BE77ED2" w14:textId="77777777" w:rsidR="00EA42E1" w:rsidRPr="00BB31A5" w:rsidRDefault="00EA42E1" w:rsidP="00EA42E1">
      <w:pPr>
        <w:spacing w:after="0" w:line="240" w:lineRule="auto"/>
        <w:jc w:val="both"/>
        <w:rPr>
          <w:rFonts w:cstheme="minorHAnsi"/>
          <w:sz w:val="24"/>
          <w:szCs w:val="24"/>
        </w:rPr>
      </w:pPr>
    </w:p>
    <w:p w14:paraId="1AF90E17"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table below shows high level budget projections for the next four years:</w:t>
      </w:r>
    </w:p>
    <w:p w14:paraId="5F9E4CFD" w14:textId="77777777" w:rsidR="00EA42E1" w:rsidRPr="00BB31A5" w:rsidRDefault="00EA42E1" w:rsidP="00EA42E1">
      <w:pPr>
        <w:spacing w:after="0" w:line="240" w:lineRule="auto"/>
        <w:jc w:val="both"/>
        <w:rPr>
          <w:rFonts w:cstheme="minorHAnsi"/>
          <w:sz w:val="24"/>
          <w:szCs w:val="24"/>
        </w:rPr>
      </w:pPr>
    </w:p>
    <w:tbl>
      <w:tblPr>
        <w:tblStyle w:val="TableGrid"/>
        <w:tblW w:w="9644" w:type="dxa"/>
        <w:jc w:val="right"/>
        <w:tblLook w:val="04A0" w:firstRow="1" w:lastRow="0" w:firstColumn="1" w:lastColumn="0" w:noHBand="0" w:noVBand="1"/>
      </w:tblPr>
      <w:tblGrid>
        <w:gridCol w:w="3681"/>
        <w:gridCol w:w="1490"/>
        <w:gridCol w:w="1491"/>
        <w:gridCol w:w="1491"/>
        <w:gridCol w:w="1491"/>
      </w:tblGrid>
      <w:tr w:rsidR="00EA42E1" w:rsidRPr="00BB31A5" w14:paraId="10020C80" w14:textId="77777777" w:rsidTr="00EA42E1">
        <w:trPr>
          <w:jc w:val="right"/>
        </w:trPr>
        <w:tc>
          <w:tcPr>
            <w:tcW w:w="3681" w:type="dxa"/>
            <w:vAlign w:val="center"/>
          </w:tcPr>
          <w:p w14:paraId="56FC6E6F" w14:textId="77777777" w:rsidR="00EA42E1" w:rsidRPr="00BB31A5" w:rsidRDefault="00EA42E1" w:rsidP="00EA42E1">
            <w:pPr>
              <w:jc w:val="both"/>
              <w:rPr>
                <w:rFonts w:cstheme="minorHAnsi"/>
                <w:sz w:val="24"/>
                <w:szCs w:val="24"/>
              </w:rPr>
            </w:pPr>
          </w:p>
        </w:tc>
        <w:tc>
          <w:tcPr>
            <w:tcW w:w="1490" w:type="dxa"/>
            <w:vAlign w:val="center"/>
          </w:tcPr>
          <w:p w14:paraId="12D58D32" w14:textId="1CB60063" w:rsidR="00EA42E1" w:rsidRPr="00BB31A5" w:rsidRDefault="00EA42E1" w:rsidP="00EA42E1">
            <w:pPr>
              <w:rPr>
                <w:rFonts w:cstheme="minorHAnsi"/>
                <w:b/>
                <w:sz w:val="24"/>
                <w:szCs w:val="24"/>
              </w:rPr>
            </w:pPr>
            <w:r w:rsidRPr="00BB31A5">
              <w:rPr>
                <w:rFonts w:cstheme="minorHAnsi"/>
                <w:b/>
                <w:sz w:val="24"/>
                <w:szCs w:val="24"/>
              </w:rPr>
              <w:t>2020/21 (£m)</w:t>
            </w:r>
          </w:p>
        </w:tc>
        <w:tc>
          <w:tcPr>
            <w:tcW w:w="1491" w:type="dxa"/>
            <w:vAlign w:val="center"/>
          </w:tcPr>
          <w:p w14:paraId="25968218" w14:textId="17E50BD0" w:rsidR="00EA42E1" w:rsidRPr="00BB31A5" w:rsidRDefault="00EA42E1" w:rsidP="00EA42E1">
            <w:pPr>
              <w:rPr>
                <w:rFonts w:cstheme="minorHAnsi"/>
                <w:b/>
                <w:sz w:val="24"/>
                <w:szCs w:val="24"/>
              </w:rPr>
            </w:pPr>
            <w:r w:rsidRPr="00BB31A5">
              <w:rPr>
                <w:rFonts w:cstheme="minorHAnsi"/>
                <w:b/>
                <w:sz w:val="24"/>
                <w:szCs w:val="24"/>
              </w:rPr>
              <w:t>2021/22</w:t>
            </w:r>
          </w:p>
          <w:p w14:paraId="1A099EC6" w14:textId="77777777" w:rsidR="00EA42E1" w:rsidRPr="00BB31A5" w:rsidRDefault="00EA42E1" w:rsidP="00EA42E1">
            <w:pPr>
              <w:rPr>
                <w:rFonts w:cstheme="minorHAnsi"/>
                <w:b/>
                <w:sz w:val="24"/>
                <w:szCs w:val="24"/>
              </w:rPr>
            </w:pPr>
            <w:r w:rsidRPr="00BB31A5">
              <w:rPr>
                <w:rFonts w:cstheme="minorHAnsi"/>
                <w:b/>
                <w:sz w:val="24"/>
                <w:szCs w:val="24"/>
              </w:rPr>
              <w:t>(£m)</w:t>
            </w:r>
          </w:p>
        </w:tc>
        <w:tc>
          <w:tcPr>
            <w:tcW w:w="1491" w:type="dxa"/>
            <w:vAlign w:val="center"/>
          </w:tcPr>
          <w:p w14:paraId="32FDEA99" w14:textId="77777777" w:rsidR="00EA42E1" w:rsidRPr="00BB31A5" w:rsidRDefault="00EA42E1" w:rsidP="00EA42E1">
            <w:pPr>
              <w:rPr>
                <w:rFonts w:cstheme="minorHAnsi"/>
                <w:b/>
                <w:sz w:val="24"/>
                <w:szCs w:val="24"/>
              </w:rPr>
            </w:pPr>
            <w:r w:rsidRPr="00BB31A5">
              <w:rPr>
                <w:rFonts w:cstheme="minorHAnsi"/>
                <w:b/>
                <w:sz w:val="24"/>
                <w:szCs w:val="24"/>
              </w:rPr>
              <w:t>2022/23</w:t>
            </w:r>
          </w:p>
          <w:p w14:paraId="32E78045" w14:textId="521DC4C6" w:rsidR="00EA42E1" w:rsidRPr="00BB31A5" w:rsidRDefault="00EA42E1" w:rsidP="00EA42E1">
            <w:pPr>
              <w:rPr>
                <w:rFonts w:cstheme="minorHAnsi"/>
                <w:b/>
                <w:sz w:val="24"/>
                <w:szCs w:val="24"/>
              </w:rPr>
            </w:pPr>
            <w:r w:rsidRPr="00BB31A5">
              <w:rPr>
                <w:rFonts w:cstheme="minorHAnsi"/>
                <w:b/>
                <w:sz w:val="24"/>
                <w:szCs w:val="24"/>
              </w:rPr>
              <w:t>(£m)</w:t>
            </w:r>
          </w:p>
        </w:tc>
        <w:tc>
          <w:tcPr>
            <w:tcW w:w="1491" w:type="dxa"/>
            <w:vAlign w:val="center"/>
          </w:tcPr>
          <w:p w14:paraId="5ADF4116" w14:textId="77777777" w:rsidR="00EA42E1" w:rsidRPr="00BB31A5" w:rsidRDefault="00EA42E1" w:rsidP="00EA42E1">
            <w:pPr>
              <w:rPr>
                <w:rFonts w:cstheme="minorHAnsi"/>
                <w:b/>
                <w:sz w:val="24"/>
                <w:szCs w:val="24"/>
              </w:rPr>
            </w:pPr>
            <w:r w:rsidRPr="00BB31A5">
              <w:rPr>
                <w:rFonts w:cstheme="minorHAnsi"/>
                <w:b/>
                <w:sz w:val="24"/>
                <w:szCs w:val="24"/>
              </w:rPr>
              <w:t>2023/24</w:t>
            </w:r>
          </w:p>
          <w:p w14:paraId="446FCC6B" w14:textId="41D0D4F7" w:rsidR="00EA42E1" w:rsidRPr="00BB31A5" w:rsidRDefault="00EA42E1" w:rsidP="00EA42E1">
            <w:pPr>
              <w:rPr>
                <w:rFonts w:cstheme="minorHAnsi"/>
                <w:b/>
                <w:sz w:val="24"/>
                <w:szCs w:val="24"/>
              </w:rPr>
            </w:pPr>
            <w:r w:rsidRPr="00BB31A5">
              <w:rPr>
                <w:rFonts w:cstheme="minorHAnsi"/>
                <w:b/>
                <w:sz w:val="24"/>
                <w:szCs w:val="24"/>
              </w:rPr>
              <w:t>(£m)</w:t>
            </w:r>
          </w:p>
        </w:tc>
      </w:tr>
      <w:tr w:rsidR="00EA42E1" w:rsidRPr="00BB31A5" w14:paraId="2E70E471" w14:textId="77777777" w:rsidTr="00EA42E1">
        <w:trPr>
          <w:jc w:val="right"/>
        </w:trPr>
        <w:tc>
          <w:tcPr>
            <w:tcW w:w="3681" w:type="dxa"/>
            <w:vAlign w:val="center"/>
          </w:tcPr>
          <w:p w14:paraId="39A645FE" w14:textId="77777777" w:rsidR="00EA42E1" w:rsidRPr="00BB31A5" w:rsidRDefault="00EA42E1" w:rsidP="00EA42E1">
            <w:pPr>
              <w:jc w:val="both"/>
              <w:rPr>
                <w:rFonts w:cstheme="minorHAnsi"/>
                <w:sz w:val="24"/>
                <w:szCs w:val="24"/>
              </w:rPr>
            </w:pPr>
            <w:r w:rsidRPr="00BB31A5">
              <w:rPr>
                <w:rFonts w:cstheme="minorHAnsi"/>
                <w:sz w:val="24"/>
                <w:szCs w:val="24"/>
              </w:rPr>
              <w:t>Net Service Expenditure (less capital charges)</w:t>
            </w:r>
          </w:p>
        </w:tc>
        <w:tc>
          <w:tcPr>
            <w:tcW w:w="1490" w:type="dxa"/>
            <w:vAlign w:val="center"/>
          </w:tcPr>
          <w:p w14:paraId="3AD803A8" w14:textId="77777777" w:rsidR="00EA42E1" w:rsidRPr="00BB31A5" w:rsidRDefault="00EA42E1" w:rsidP="00EA42E1">
            <w:pPr>
              <w:jc w:val="right"/>
              <w:rPr>
                <w:rFonts w:cstheme="minorHAnsi"/>
                <w:sz w:val="24"/>
                <w:szCs w:val="24"/>
              </w:rPr>
            </w:pPr>
            <w:r w:rsidRPr="00BB31A5">
              <w:rPr>
                <w:rFonts w:cstheme="minorHAnsi"/>
                <w:sz w:val="24"/>
                <w:szCs w:val="24"/>
              </w:rPr>
              <w:t>12.181</w:t>
            </w:r>
          </w:p>
        </w:tc>
        <w:tc>
          <w:tcPr>
            <w:tcW w:w="1491" w:type="dxa"/>
            <w:vAlign w:val="center"/>
          </w:tcPr>
          <w:p w14:paraId="0C110A78" w14:textId="77777777" w:rsidR="00EA42E1" w:rsidRPr="00BB31A5" w:rsidRDefault="00EA42E1" w:rsidP="00EA42E1">
            <w:pPr>
              <w:jc w:val="right"/>
              <w:rPr>
                <w:rFonts w:cstheme="minorHAnsi"/>
                <w:sz w:val="24"/>
                <w:szCs w:val="24"/>
                <w:highlight w:val="yellow"/>
              </w:rPr>
            </w:pPr>
            <w:r w:rsidRPr="00BB31A5">
              <w:rPr>
                <w:rFonts w:cstheme="minorHAnsi"/>
                <w:sz w:val="24"/>
                <w:szCs w:val="24"/>
              </w:rPr>
              <w:t>12.459</w:t>
            </w:r>
          </w:p>
        </w:tc>
        <w:tc>
          <w:tcPr>
            <w:tcW w:w="1491" w:type="dxa"/>
            <w:vAlign w:val="center"/>
          </w:tcPr>
          <w:p w14:paraId="04CB472F" w14:textId="77777777" w:rsidR="00EA42E1" w:rsidRPr="00BB31A5" w:rsidRDefault="00EA42E1" w:rsidP="00EA42E1">
            <w:pPr>
              <w:jc w:val="right"/>
              <w:rPr>
                <w:rFonts w:cstheme="minorHAnsi"/>
                <w:sz w:val="24"/>
                <w:szCs w:val="24"/>
              </w:rPr>
            </w:pPr>
            <w:r w:rsidRPr="00BB31A5">
              <w:rPr>
                <w:rFonts w:cstheme="minorHAnsi"/>
                <w:sz w:val="24"/>
                <w:szCs w:val="24"/>
              </w:rPr>
              <w:t>12.549</w:t>
            </w:r>
          </w:p>
        </w:tc>
        <w:tc>
          <w:tcPr>
            <w:tcW w:w="1491" w:type="dxa"/>
            <w:vAlign w:val="center"/>
          </w:tcPr>
          <w:p w14:paraId="05768249" w14:textId="77777777" w:rsidR="00EA42E1" w:rsidRPr="00BB31A5" w:rsidRDefault="00EA42E1" w:rsidP="00EA42E1">
            <w:pPr>
              <w:jc w:val="right"/>
              <w:rPr>
                <w:rFonts w:cstheme="minorHAnsi"/>
                <w:sz w:val="24"/>
                <w:szCs w:val="24"/>
              </w:rPr>
            </w:pPr>
            <w:r w:rsidRPr="00BB31A5">
              <w:rPr>
                <w:rFonts w:cstheme="minorHAnsi"/>
                <w:sz w:val="24"/>
                <w:szCs w:val="24"/>
              </w:rPr>
              <w:t>12.624</w:t>
            </w:r>
          </w:p>
        </w:tc>
      </w:tr>
      <w:tr w:rsidR="00EA42E1" w:rsidRPr="00BB31A5" w14:paraId="4BAE534D" w14:textId="77777777" w:rsidTr="00EA42E1">
        <w:trPr>
          <w:jc w:val="right"/>
        </w:trPr>
        <w:tc>
          <w:tcPr>
            <w:tcW w:w="3681" w:type="dxa"/>
            <w:vAlign w:val="center"/>
          </w:tcPr>
          <w:p w14:paraId="3BF88630" w14:textId="77777777" w:rsidR="00EA42E1" w:rsidRPr="00BB31A5" w:rsidRDefault="00EA42E1" w:rsidP="00EA42E1">
            <w:pPr>
              <w:jc w:val="both"/>
              <w:rPr>
                <w:rFonts w:cstheme="minorHAnsi"/>
                <w:sz w:val="24"/>
                <w:szCs w:val="24"/>
              </w:rPr>
            </w:pPr>
            <w:r w:rsidRPr="00BB31A5">
              <w:rPr>
                <w:rFonts w:cstheme="minorHAnsi"/>
                <w:sz w:val="24"/>
                <w:szCs w:val="24"/>
              </w:rPr>
              <w:t>Total Other Expenditure</w:t>
            </w:r>
          </w:p>
        </w:tc>
        <w:tc>
          <w:tcPr>
            <w:tcW w:w="1490" w:type="dxa"/>
            <w:vAlign w:val="center"/>
          </w:tcPr>
          <w:p w14:paraId="4840AFAF" w14:textId="77777777" w:rsidR="00EA42E1" w:rsidRPr="00BB31A5" w:rsidRDefault="00EA42E1" w:rsidP="00EA42E1">
            <w:pPr>
              <w:jc w:val="right"/>
              <w:rPr>
                <w:rFonts w:cstheme="minorHAnsi"/>
                <w:sz w:val="24"/>
                <w:szCs w:val="24"/>
              </w:rPr>
            </w:pPr>
            <w:r w:rsidRPr="00BB31A5">
              <w:rPr>
                <w:rFonts w:cstheme="minorHAnsi"/>
                <w:sz w:val="24"/>
                <w:szCs w:val="24"/>
              </w:rPr>
              <w:t>1.342</w:t>
            </w:r>
          </w:p>
        </w:tc>
        <w:tc>
          <w:tcPr>
            <w:tcW w:w="1491" w:type="dxa"/>
            <w:vAlign w:val="center"/>
          </w:tcPr>
          <w:p w14:paraId="74A0BB04" w14:textId="77777777" w:rsidR="00EA42E1" w:rsidRPr="00BB31A5" w:rsidRDefault="00EA42E1" w:rsidP="00EA42E1">
            <w:pPr>
              <w:jc w:val="right"/>
              <w:rPr>
                <w:rFonts w:cstheme="minorHAnsi"/>
                <w:sz w:val="24"/>
                <w:szCs w:val="24"/>
              </w:rPr>
            </w:pPr>
            <w:r w:rsidRPr="00BB31A5">
              <w:rPr>
                <w:rFonts w:cstheme="minorHAnsi"/>
                <w:sz w:val="24"/>
                <w:szCs w:val="24"/>
              </w:rPr>
              <w:t>1.275</w:t>
            </w:r>
          </w:p>
        </w:tc>
        <w:tc>
          <w:tcPr>
            <w:tcW w:w="1491" w:type="dxa"/>
            <w:vAlign w:val="center"/>
          </w:tcPr>
          <w:p w14:paraId="55337E9D" w14:textId="77777777" w:rsidR="00EA42E1" w:rsidRPr="00BB31A5" w:rsidRDefault="00EA42E1" w:rsidP="00EA42E1">
            <w:pPr>
              <w:jc w:val="right"/>
              <w:rPr>
                <w:rFonts w:cstheme="minorHAnsi"/>
                <w:sz w:val="24"/>
                <w:szCs w:val="24"/>
              </w:rPr>
            </w:pPr>
            <w:r w:rsidRPr="00BB31A5">
              <w:rPr>
                <w:rFonts w:cstheme="minorHAnsi"/>
                <w:sz w:val="24"/>
                <w:szCs w:val="24"/>
              </w:rPr>
              <w:t>1.302</w:t>
            </w:r>
          </w:p>
        </w:tc>
        <w:tc>
          <w:tcPr>
            <w:tcW w:w="1491" w:type="dxa"/>
            <w:vAlign w:val="center"/>
          </w:tcPr>
          <w:p w14:paraId="338D381C" w14:textId="77777777" w:rsidR="00EA42E1" w:rsidRPr="00BB31A5" w:rsidRDefault="00EA42E1" w:rsidP="00EA42E1">
            <w:pPr>
              <w:jc w:val="right"/>
              <w:rPr>
                <w:rFonts w:cstheme="minorHAnsi"/>
                <w:sz w:val="24"/>
                <w:szCs w:val="24"/>
              </w:rPr>
            </w:pPr>
            <w:r w:rsidRPr="00BB31A5">
              <w:rPr>
                <w:rFonts w:cstheme="minorHAnsi"/>
                <w:sz w:val="24"/>
                <w:szCs w:val="24"/>
              </w:rPr>
              <w:t>1.943</w:t>
            </w:r>
          </w:p>
        </w:tc>
      </w:tr>
      <w:tr w:rsidR="00EA42E1" w:rsidRPr="00BB31A5" w14:paraId="6A317A7F" w14:textId="77777777" w:rsidTr="00EA42E1">
        <w:trPr>
          <w:jc w:val="right"/>
        </w:trPr>
        <w:tc>
          <w:tcPr>
            <w:tcW w:w="3681" w:type="dxa"/>
            <w:vAlign w:val="center"/>
          </w:tcPr>
          <w:p w14:paraId="79BE9599" w14:textId="77777777" w:rsidR="00EA42E1" w:rsidRPr="00BB31A5" w:rsidRDefault="00EA42E1" w:rsidP="00EA42E1">
            <w:pPr>
              <w:jc w:val="both"/>
              <w:rPr>
                <w:rFonts w:cstheme="minorHAnsi"/>
                <w:b/>
                <w:sz w:val="24"/>
                <w:szCs w:val="24"/>
              </w:rPr>
            </w:pPr>
            <w:r w:rsidRPr="00BB31A5">
              <w:rPr>
                <w:rFonts w:cstheme="minorHAnsi"/>
                <w:b/>
                <w:sz w:val="24"/>
                <w:szCs w:val="24"/>
              </w:rPr>
              <w:t>Total Expenditure</w:t>
            </w:r>
          </w:p>
        </w:tc>
        <w:tc>
          <w:tcPr>
            <w:tcW w:w="1490" w:type="dxa"/>
            <w:vAlign w:val="center"/>
          </w:tcPr>
          <w:p w14:paraId="1F7E0C9D" w14:textId="56D277BA" w:rsidR="00EA42E1" w:rsidRPr="00BB31A5" w:rsidRDefault="00EA42E1" w:rsidP="00EA42E1">
            <w:pPr>
              <w:jc w:val="right"/>
              <w:rPr>
                <w:rFonts w:cstheme="minorHAnsi"/>
                <w:b/>
                <w:sz w:val="24"/>
                <w:szCs w:val="24"/>
              </w:rPr>
            </w:pPr>
            <w:r w:rsidRPr="00BB31A5">
              <w:rPr>
                <w:rFonts w:cstheme="minorHAnsi"/>
                <w:b/>
                <w:sz w:val="24"/>
                <w:szCs w:val="24"/>
              </w:rPr>
              <w:t>13.523</w:t>
            </w:r>
          </w:p>
        </w:tc>
        <w:tc>
          <w:tcPr>
            <w:tcW w:w="1491" w:type="dxa"/>
            <w:vAlign w:val="center"/>
          </w:tcPr>
          <w:p w14:paraId="41B6AA98" w14:textId="05AD971F" w:rsidR="00EA42E1" w:rsidRPr="00BB31A5" w:rsidRDefault="00EA42E1" w:rsidP="00EA42E1">
            <w:pPr>
              <w:jc w:val="right"/>
              <w:rPr>
                <w:rFonts w:cstheme="minorHAnsi"/>
                <w:b/>
                <w:sz w:val="24"/>
                <w:szCs w:val="24"/>
              </w:rPr>
            </w:pPr>
            <w:r w:rsidRPr="00BB31A5">
              <w:rPr>
                <w:rFonts w:cstheme="minorHAnsi"/>
                <w:b/>
                <w:sz w:val="24"/>
                <w:szCs w:val="24"/>
              </w:rPr>
              <w:t>13.734</w:t>
            </w:r>
          </w:p>
        </w:tc>
        <w:tc>
          <w:tcPr>
            <w:tcW w:w="1491" w:type="dxa"/>
            <w:vAlign w:val="center"/>
          </w:tcPr>
          <w:p w14:paraId="17BB4E9B" w14:textId="3C60F021" w:rsidR="00EA42E1" w:rsidRPr="00BB31A5" w:rsidRDefault="00EA42E1" w:rsidP="00EA42E1">
            <w:pPr>
              <w:jc w:val="right"/>
              <w:rPr>
                <w:rFonts w:cstheme="minorHAnsi"/>
                <w:b/>
                <w:sz w:val="24"/>
                <w:szCs w:val="24"/>
              </w:rPr>
            </w:pPr>
            <w:r w:rsidRPr="00BB31A5">
              <w:rPr>
                <w:rFonts w:cstheme="minorHAnsi"/>
                <w:b/>
                <w:sz w:val="24"/>
                <w:szCs w:val="24"/>
              </w:rPr>
              <w:t>13.851</w:t>
            </w:r>
          </w:p>
        </w:tc>
        <w:tc>
          <w:tcPr>
            <w:tcW w:w="1491" w:type="dxa"/>
            <w:vAlign w:val="center"/>
          </w:tcPr>
          <w:p w14:paraId="07C34B6E" w14:textId="0551A4A2" w:rsidR="00EA42E1" w:rsidRPr="00BB31A5" w:rsidRDefault="00EA42E1" w:rsidP="00EA42E1">
            <w:pPr>
              <w:jc w:val="right"/>
              <w:rPr>
                <w:rFonts w:cstheme="minorHAnsi"/>
                <w:b/>
                <w:sz w:val="24"/>
                <w:szCs w:val="24"/>
              </w:rPr>
            </w:pPr>
            <w:r w:rsidRPr="00BB31A5">
              <w:rPr>
                <w:rFonts w:cstheme="minorHAnsi"/>
                <w:b/>
                <w:sz w:val="24"/>
                <w:szCs w:val="24"/>
              </w:rPr>
              <w:t>14.567</w:t>
            </w:r>
          </w:p>
        </w:tc>
      </w:tr>
      <w:tr w:rsidR="00EA42E1" w:rsidRPr="00BB31A5" w14:paraId="3C9EAA0D" w14:textId="77777777" w:rsidTr="00EA42E1">
        <w:trPr>
          <w:jc w:val="right"/>
        </w:trPr>
        <w:tc>
          <w:tcPr>
            <w:tcW w:w="3681" w:type="dxa"/>
            <w:vAlign w:val="center"/>
          </w:tcPr>
          <w:p w14:paraId="07355B8B" w14:textId="77777777" w:rsidR="00EA42E1" w:rsidRPr="00BB31A5" w:rsidRDefault="00EA42E1" w:rsidP="00EA42E1">
            <w:pPr>
              <w:jc w:val="both"/>
              <w:rPr>
                <w:rFonts w:cstheme="minorHAnsi"/>
                <w:sz w:val="24"/>
                <w:szCs w:val="24"/>
              </w:rPr>
            </w:pPr>
          </w:p>
        </w:tc>
        <w:tc>
          <w:tcPr>
            <w:tcW w:w="1490" w:type="dxa"/>
            <w:vAlign w:val="center"/>
          </w:tcPr>
          <w:p w14:paraId="25058B36" w14:textId="77777777" w:rsidR="00EA42E1" w:rsidRPr="00BB31A5" w:rsidRDefault="00EA42E1" w:rsidP="00EA42E1">
            <w:pPr>
              <w:jc w:val="right"/>
              <w:rPr>
                <w:rFonts w:cstheme="minorHAnsi"/>
                <w:sz w:val="24"/>
                <w:szCs w:val="24"/>
              </w:rPr>
            </w:pPr>
          </w:p>
        </w:tc>
        <w:tc>
          <w:tcPr>
            <w:tcW w:w="1491" w:type="dxa"/>
            <w:vAlign w:val="center"/>
          </w:tcPr>
          <w:p w14:paraId="60BA546E" w14:textId="77777777" w:rsidR="00EA42E1" w:rsidRPr="00BB31A5" w:rsidRDefault="00EA42E1" w:rsidP="00EA42E1">
            <w:pPr>
              <w:jc w:val="right"/>
              <w:rPr>
                <w:rFonts w:cstheme="minorHAnsi"/>
                <w:sz w:val="24"/>
                <w:szCs w:val="24"/>
              </w:rPr>
            </w:pPr>
          </w:p>
        </w:tc>
        <w:tc>
          <w:tcPr>
            <w:tcW w:w="1491" w:type="dxa"/>
            <w:vAlign w:val="center"/>
          </w:tcPr>
          <w:p w14:paraId="6745FA8B" w14:textId="77777777" w:rsidR="00EA42E1" w:rsidRPr="00BB31A5" w:rsidRDefault="00EA42E1" w:rsidP="00EA42E1">
            <w:pPr>
              <w:jc w:val="right"/>
              <w:rPr>
                <w:rFonts w:cstheme="minorHAnsi"/>
                <w:sz w:val="24"/>
                <w:szCs w:val="24"/>
              </w:rPr>
            </w:pPr>
          </w:p>
        </w:tc>
        <w:tc>
          <w:tcPr>
            <w:tcW w:w="1491" w:type="dxa"/>
            <w:vAlign w:val="center"/>
          </w:tcPr>
          <w:p w14:paraId="02A986A2" w14:textId="77777777" w:rsidR="00EA42E1" w:rsidRPr="00BB31A5" w:rsidRDefault="00EA42E1" w:rsidP="00EA42E1">
            <w:pPr>
              <w:jc w:val="right"/>
              <w:rPr>
                <w:rFonts w:cstheme="minorHAnsi"/>
                <w:sz w:val="24"/>
                <w:szCs w:val="24"/>
              </w:rPr>
            </w:pPr>
          </w:p>
        </w:tc>
      </w:tr>
      <w:tr w:rsidR="00EA42E1" w:rsidRPr="00BB31A5" w14:paraId="657C2227" w14:textId="77777777" w:rsidTr="00EA42E1">
        <w:trPr>
          <w:jc w:val="right"/>
        </w:trPr>
        <w:tc>
          <w:tcPr>
            <w:tcW w:w="3681" w:type="dxa"/>
            <w:vAlign w:val="center"/>
          </w:tcPr>
          <w:p w14:paraId="2DEE8D37" w14:textId="77777777" w:rsidR="00EA42E1" w:rsidRPr="00BB31A5" w:rsidRDefault="00EA42E1" w:rsidP="00EA42E1">
            <w:pPr>
              <w:jc w:val="both"/>
              <w:rPr>
                <w:rFonts w:cstheme="minorHAnsi"/>
                <w:sz w:val="24"/>
                <w:szCs w:val="24"/>
              </w:rPr>
            </w:pPr>
            <w:r w:rsidRPr="00BB31A5">
              <w:rPr>
                <w:rFonts w:cstheme="minorHAnsi"/>
                <w:sz w:val="24"/>
                <w:szCs w:val="24"/>
              </w:rPr>
              <w:t>Total Business Rates</w:t>
            </w:r>
          </w:p>
        </w:tc>
        <w:tc>
          <w:tcPr>
            <w:tcW w:w="1490" w:type="dxa"/>
            <w:vAlign w:val="center"/>
          </w:tcPr>
          <w:p w14:paraId="33AC5551"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(7.724)</w:t>
            </w:r>
          </w:p>
        </w:tc>
        <w:tc>
          <w:tcPr>
            <w:tcW w:w="1491" w:type="dxa"/>
            <w:vAlign w:val="center"/>
          </w:tcPr>
          <w:p w14:paraId="7551D233"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(5.316)</w:t>
            </w:r>
          </w:p>
        </w:tc>
        <w:tc>
          <w:tcPr>
            <w:tcW w:w="1491" w:type="dxa"/>
            <w:vAlign w:val="center"/>
          </w:tcPr>
          <w:p w14:paraId="5EF9DD32"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(5.379)</w:t>
            </w:r>
          </w:p>
        </w:tc>
        <w:tc>
          <w:tcPr>
            <w:tcW w:w="1491" w:type="dxa"/>
            <w:vAlign w:val="center"/>
          </w:tcPr>
          <w:p w14:paraId="32A7ABF2"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(5.435)</w:t>
            </w:r>
          </w:p>
        </w:tc>
      </w:tr>
      <w:tr w:rsidR="00EA42E1" w:rsidRPr="00BB31A5" w14:paraId="34D05043" w14:textId="77777777" w:rsidTr="00EA42E1">
        <w:trPr>
          <w:jc w:val="right"/>
        </w:trPr>
        <w:tc>
          <w:tcPr>
            <w:tcW w:w="3681" w:type="dxa"/>
            <w:vAlign w:val="center"/>
          </w:tcPr>
          <w:p w14:paraId="663717B2" w14:textId="77777777" w:rsidR="00EA42E1" w:rsidRPr="00BB31A5" w:rsidRDefault="00EA42E1" w:rsidP="00EA42E1">
            <w:pPr>
              <w:jc w:val="both"/>
              <w:rPr>
                <w:rFonts w:cstheme="minorHAnsi"/>
                <w:sz w:val="24"/>
                <w:szCs w:val="24"/>
              </w:rPr>
            </w:pPr>
            <w:r w:rsidRPr="00BB31A5">
              <w:rPr>
                <w:rFonts w:cstheme="minorHAnsi"/>
                <w:sz w:val="24"/>
                <w:szCs w:val="24"/>
              </w:rPr>
              <w:t>Council Tax</w:t>
            </w:r>
          </w:p>
        </w:tc>
        <w:tc>
          <w:tcPr>
            <w:tcW w:w="1490" w:type="dxa"/>
            <w:vAlign w:val="center"/>
          </w:tcPr>
          <w:p w14:paraId="6A94E639"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(7.018)</w:t>
            </w:r>
          </w:p>
        </w:tc>
        <w:tc>
          <w:tcPr>
            <w:tcW w:w="1491" w:type="dxa"/>
            <w:vAlign w:val="center"/>
          </w:tcPr>
          <w:p w14:paraId="6D50FB63"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(7.245)</w:t>
            </w:r>
          </w:p>
        </w:tc>
        <w:tc>
          <w:tcPr>
            <w:tcW w:w="1491" w:type="dxa"/>
            <w:vAlign w:val="center"/>
          </w:tcPr>
          <w:p w14:paraId="56C8E745"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(7.484)</w:t>
            </w:r>
          </w:p>
        </w:tc>
        <w:tc>
          <w:tcPr>
            <w:tcW w:w="1491" w:type="dxa"/>
            <w:vAlign w:val="center"/>
          </w:tcPr>
          <w:p w14:paraId="745D27E4"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(7.729)</w:t>
            </w:r>
          </w:p>
        </w:tc>
      </w:tr>
      <w:tr w:rsidR="00EA42E1" w:rsidRPr="00BB31A5" w14:paraId="37C8A8F3" w14:textId="77777777" w:rsidTr="00EA42E1">
        <w:trPr>
          <w:jc w:val="right"/>
        </w:trPr>
        <w:tc>
          <w:tcPr>
            <w:tcW w:w="3681" w:type="dxa"/>
            <w:vAlign w:val="center"/>
          </w:tcPr>
          <w:p w14:paraId="36A3ECB0" w14:textId="77777777" w:rsidR="00EA42E1" w:rsidRPr="00BB31A5" w:rsidRDefault="00EA42E1" w:rsidP="00EA42E1">
            <w:pPr>
              <w:jc w:val="both"/>
              <w:rPr>
                <w:rFonts w:cstheme="minorHAnsi"/>
                <w:sz w:val="24"/>
                <w:szCs w:val="24"/>
              </w:rPr>
            </w:pPr>
            <w:r w:rsidRPr="00BB31A5">
              <w:rPr>
                <w:rFonts w:cstheme="minorHAnsi"/>
                <w:sz w:val="24"/>
                <w:szCs w:val="24"/>
              </w:rPr>
              <w:t>Other Grants</w:t>
            </w:r>
          </w:p>
        </w:tc>
        <w:tc>
          <w:tcPr>
            <w:tcW w:w="1490" w:type="dxa"/>
            <w:vAlign w:val="center"/>
          </w:tcPr>
          <w:p w14:paraId="49BBE751"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(0.122)</w:t>
            </w:r>
          </w:p>
        </w:tc>
        <w:tc>
          <w:tcPr>
            <w:tcW w:w="1491" w:type="dxa"/>
            <w:vAlign w:val="center"/>
          </w:tcPr>
          <w:p w14:paraId="48A5DDED" w14:textId="77777777" w:rsidR="00EA42E1" w:rsidRPr="00BB31A5" w:rsidRDefault="00EA42E1" w:rsidP="00EA42E1">
            <w:pPr>
              <w:jc w:val="right"/>
              <w:rPr>
                <w:rFonts w:cstheme="minorHAnsi"/>
                <w:sz w:val="24"/>
                <w:szCs w:val="24"/>
              </w:rPr>
            </w:pPr>
            <w:r w:rsidRPr="00BB31A5">
              <w:rPr>
                <w:rFonts w:cstheme="minorHAnsi"/>
                <w:sz w:val="24"/>
                <w:szCs w:val="24"/>
              </w:rPr>
              <w:t>0.000</w:t>
            </w:r>
          </w:p>
        </w:tc>
        <w:tc>
          <w:tcPr>
            <w:tcW w:w="1491" w:type="dxa"/>
            <w:vAlign w:val="center"/>
          </w:tcPr>
          <w:p w14:paraId="1E3F9C39" w14:textId="77777777" w:rsidR="00EA42E1" w:rsidRPr="00BB31A5" w:rsidRDefault="00EA42E1" w:rsidP="00EA42E1">
            <w:pPr>
              <w:jc w:val="right"/>
              <w:rPr>
                <w:rFonts w:cstheme="minorHAnsi"/>
                <w:sz w:val="24"/>
                <w:szCs w:val="24"/>
              </w:rPr>
            </w:pPr>
            <w:r w:rsidRPr="00BB31A5">
              <w:rPr>
                <w:rFonts w:cstheme="minorHAnsi"/>
                <w:sz w:val="24"/>
                <w:szCs w:val="24"/>
              </w:rPr>
              <w:t>0.000</w:t>
            </w:r>
          </w:p>
        </w:tc>
        <w:tc>
          <w:tcPr>
            <w:tcW w:w="1491" w:type="dxa"/>
            <w:vAlign w:val="center"/>
          </w:tcPr>
          <w:p w14:paraId="0959095B" w14:textId="77777777" w:rsidR="00EA42E1" w:rsidRPr="00BB31A5" w:rsidRDefault="00EA42E1" w:rsidP="00EA42E1">
            <w:pPr>
              <w:jc w:val="right"/>
              <w:rPr>
                <w:rFonts w:cstheme="minorHAnsi"/>
                <w:sz w:val="24"/>
                <w:szCs w:val="24"/>
              </w:rPr>
            </w:pPr>
            <w:r w:rsidRPr="00BB31A5">
              <w:rPr>
                <w:rFonts w:cstheme="minorHAnsi"/>
                <w:sz w:val="24"/>
                <w:szCs w:val="24"/>
              </w:rPr>
              <w:t>0.000</w:t>
            </w:r>
          </w:p>
        </w:tc>
      </w:tr>
      <w:tr w:rsidR="00EA42E1" w:rsidRPr="00BB31A5" w14:paraId="2678E446" w14:textId="77777777" w:rsidTr="00EA42E1">
        <w:trPr>
          <w:jc w:val="right"/>
        </w:trPr>
        <w:tc>
          <w:tcPr>
            <w:tcW w:w="3681" w:type="dxa"/>
            <w:vAlign w:val="center"/>
          </w:tcPr>
          <w:p w14:paraId="2806314B" w14:textId="77777777" w:rsidR="00EA42E1" w:rsidRPr="00BB31A5" w:rsidRDefault="00EA42E1" w:rsidP="00EA42E1">
            <w:pPr>
              <w:tabs>
                <w:tab w:val="left" w:pos="270"/>
              </w:tabs>
              <w:jc w:val="both"/>
              <w:rPr>
                <w:rFonts w:cstheme="minorHAnsi"/>
                <w:b/>
                <w:sz w:val="24"/>
                <w:szCs w:val="24"/>
              </w:rPr>
            </w:pPr>
            <w:r w:rsidRPr="00BB31A5">
              <w:rPr>
                <w:rFonts w:cstheme="minorHAnsi"/>
                <w:b/>
                <w:sz w:val="24"/>
                <w:szCs w:val="24"/>
              </w:rPr>
              <w:t xml:space="preserve">Contribution </w:t>
            </w:r>
            <w:r w:rsidRPr="00BB31A5">
              <w:rPr>
                <w:rFonts w:cstheme="minorHAnsi"/>
                <w:b/>
                <w:color w:val="FF0000"/>
                <w:sz w:val="24"/>
                <w:szCs w:val="24"/>
              </w:rPr>
              <w:t>(to)</w:t>
            </w:r>
            <w:r w:rsidRPr="00BB31A5">
              <w:rPr>
                <w:rFonts w:cstheme="minorHAnsi"/>
                <w:b/>
                <w:sz w:val="24"/>
                <w:szCs w:val="24"/>
              </w:rPr>
              <w:t xml:space="preserve"> or from Reserves</w:t>
            </w:r>
          </w:p>
        </w:tc>
        <w:tc>
          <w:tcPr>
            <w:tcW w:w="1490" w:type="dxa"/>
            <w:vAlign w:val="center"/>
          </w:tcPr>
          <w:p w14:paraId="109DDADF" w14:textId="368B6064" w:rsidR="00EA42E1" w:rsidRPr="00BB31A5" w:rsidRDefault="00EA42E1" w:rsidP="00EA42E1">
            <w:pPr>
              <w:jc w:val="right"/>
              <w:rPr>
                <w:rFonts w:cstheme="minorHAnsi"/>
                <w:b/>
                <w:sz w:val="24"/>
                <w:szCs w:val="24"/>
              </w:rPr>
            </w:pPr>
            <w:r w:rsidRPr="00BB31A5">
              <w:rPr>
                <w:rFonts w:cstheme="minorHAnsi"/>
                <w:b/>
                <w:color w:val="FF0000"/>
                <w:sz w:val="24"/>
                <w:szCs w:val="24"/>
              </w:rPr>
              <w:t>(1.341)</w:t>
            </w:r>
          </w:p>
        </w:tc>
        <w:tc>
          <w:tcPr>
            <w:tcW w:w="1491" w:type="dxa"/>
            <w:vAlign w:val="center"/>
          </w:tcPr>
          <w:p w14:paraId="12E26193" w14:textId="00122F5F" w:rsidR="00EA42E1" w:rsidRPr="00BB31A5" w:rsidRDefault="00EA42E1" w:rsidP="00EA42E1">
            <w:pPr>
              <w:jc w:val="right"/>
              <w:rPr>
                <w:rFonts w:cstheme="minorHAnsi"/>
                <w:sz w:val="24"/>
                <w:szCs w:val="24"/>
              </w:rPr>
            </w:pPr>
            <w:r w:rsidRPr="00BB31A5">
              <w:rPr>
                <w:rFonts w:cstheme="minorHAnsi"/>
                <w:b/>
                <w:sz w:val="24"/>
                <w:szCs w:val="24"/>
              </w:rPr>
              <w:t>1.173</w:t>
            </w:r>
          </w:p>
        </w:tc>
        <w:tc>
          <w:tcPr>
            <w:tcW w:w="1491" w:type="dxa"/>
            <w:vAlign w:val="center"/>
          </w:tcPr>
          <w:p w14:paraId="11C5FF99" w14:textId="2223EC75" w:rsidR="00EA42E1" w:rsidRPr="00BB31A5" w:rsidRDefault="00EA42E1" w:rsidP="00EA42E1">
            <w:pPr>
              <w:jc w:val="right"/>
              <w:rPr>
                <w:rFonts w:cstheme="minorHAnsi"/>
                <w:sz w:val="24"/>
                <w:szCs w:val="24"/>
              </w:rPr>
            </w:pPr>
            <w:r w:rsidRPr="00BB31A5">
              <w:rPr>
                <w:rFonts w:cstheme="minorHAnsi"/>
                <w:b/>
                <w:sz w:val="24"/>
                <w:szCs w:val="24"/>
              </w:rPr>
              <w:t>0.988</w:t>
            </w:r>
          </w:p>
        </w:tc>
        <w:tc>
          <w:tcPr>
            <w:tcW w:w="1491" w:type="dxa"/>
            <w:vAlign w:val="center"/>
          </w:tcPr>
          <w:p w14:paraId="73EB5716" w14:textId="45B70BAE" w:rsidR="00EA42E1" w:rsidRPr="00BB31A5" w:rsidRDefault="00EA42E1" w:rsidP="00EA42E1">
            <w:pPr>
              <w:jc w:val="right"/>
              <w:rPr>
                <w:rFonts w:cstheme="minorHAnsi"/>
                <w:sz w:val="24"/>
                <w:szCs w:val="24"/>
              </w:rPr>
            </w:pPr>
            <w:r w:rsidRPr="00BB31A5">
              <w:rPr>
                <w:rFonts w:cstheme="minorHAnsi"/>
                <w:b/>
                <w:sz w:val="24"/>
                <w:szCs w:val="24"/>
              </w:rPr>
              <w:t>1.403</w:t>
            </w:r>
          </w:p>
        </w:tc>
      </w:tr>
    </w:tbl>
    <w:p w14:paraId="06DA1FE2" w14:textId="77777777" w:rsidR="00EA42E1" w:rsidRPr="00BB31A5" w:rsidRDefault="00EA42E1" w:rsidP="00EA42E1">
      <w:pPr>
        <w:spacing w:after="0" w:line="240" w:lineRule="auto"/>
        <w:jc w:val="both"/>
        <w:rPr>
          <w:rFonts w:cstheme="minorHAnsi"/>
          <w:sz w:val="24"/>
          <w:szCs w:val="24"/>
          <w:u w:val="single"/>
        </w:rPr>
      </w:pPr>
    </w:p>
    <w:p w14:paraId="7905DB65"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These assume the following increases in the rate of average band D council tax (excluding local precepts):</w:t>
      </w:r>
    </w:p>
    <w:p w14:paraId="70BE97AB" w14:textId="77777777" w:rsidR="00EA42E1" w:rsidRPr="00BB31A5" w:rsidRDefault="00EA42E1" w:rsidP="00EA42E1">
      <w:pPr>
        <w:spacing w:after="0" w:line="240" w:lineRule="auto"/>
        <w:jc w:val="both"/>
        <w:rPr>
          <w:rFonts w:cstheme="minorHAnsi"/>
          <w:sz w:val="24"/>
          <w:szCs w:val="24"/>
        </w:rPr>
      </w:pPr>
    </w:p>
    <w:tbl>
      <w:tblPr>
        <w:tblStyle w:val="TableGrid"/>
        <w:tblW w:w="8512" w:type="dxa"/>
        <w:tblInd w:w="108" w:type="dxa"/>
        <w:tblLook w:val="04A0" w:firstRow="1" w:lastRow="0" w:firstColumn="1" w:lastColumn="0" w:noHBand="0" w:noVBand="1"/>
      </w:tblPr>
      <w:tblGrid>
        <w:gridCol w:w="3194"/>
        <w:gridCol w:w="1329"/>
        <w:gridCol w:w="1330"/>
        <w:gridCol w:w="1329"/>
        <w:gridCol w:w="1330"/>
      </w:tblGrid>
      <w:tr w:rsidR="00EA42E1" w:rsidRPr="00BB31A5" w14:paraId="0F9DDBFA" w14:textId="77777777" w:rsidTr="00EA42E1">
        <w:tc>
          <w:tcPr>
            <w:tcW w:w="3194" w:type="dxa"/>
            <w:vAlign w:val="center"/>
          </w:tcPr>
          <w:p w14:paraId="5ACD5D33" w14:textId="77777777" w:rsidR="00EA42E1" w:rsidRPr="00BB31A5" w:rsidRDefault="00EA42E1" w:rsidP="00EA42E1">
            <w:pPr>
              <w:jc w:val="both"/>
              <w:rPr>
                <w:rFonts w:cstheme="minorHAnsi"/>
                <w:sz w:val="24"/>
                <w:szCs w:val="24"/>
              </w:rPr>
            </w:pPr>
          </w:p>
        </w:tc>
        <w:tc>
          <w:tcPr>
            <w:tcW w:w="1329" w:type="dxa"/>
            <w:vAlign w:val="center"/>
          </w:tcPr>
          <w:p w14:paraId="137D64E4" w14:textId="1032041B" w:rsidR="00EA42E1" w:rsidRPr="00BB31A5" w:rsidRDefault="00EA42E1" w:rsidP="00EA42E1">
            <w:pPr>
              <w:rPr>
                <w:rFonts w:cstheme="minorHAnsi"/>
                <w:b/>
                <w:sz w:val="24"/>
                <w:szCs w:val="24"/>
              </w:rPr>
            </w:pPr>
            <w:r w:rsidRPr="00BB31A5">
              <w:rPr>
                <w:rFonts w:cstheme="minorHAnsi"/>
                <w:b/>
                <w:sz w:val="24"/>
                <w:szCs w:val="24"/>
              </w:rPr>
              <w:t>2020/21</w:t>
            </w:r>
          </w:p>
        </w:tc>
        <w:tc>
          <w:tcPr>
            <w:tcW w:w="1330" w:type="dxa"/>
            <w:vAlign w:val="center"/>
          </w:tcPr>
          <w:p w14:paraId="4C943FDE" w14:textId="69D43B73" w:rsidR="00EA42E1" w:rsidRPr="00BB31A5" w:rsidRDefault="00EA42E1" w:rsidP="00EA42E1">
            <w:pPr>
              <w:rPr>
                <w:rFonts w:cstheme="minorHAnsi"/>
                <w:b/>
                <w:sz w:val="24"/>
                <w:szCs w:val="24"/>
              </w:rPr>
            </w:pPr>
            <w:r w:rsidRPr="00BB31A5">
              <w:rPr>
                <w:rFonts w:cstheme="minorHAnsi"/>
                <w:b/>
                <w:sz w:val="24"/>
                <w:szCs w:val="24"/>
              </w:rPr>
              <w:t>2021/22</w:t>
            </w:r>
          </w:p>
        </w:tc>
        <w:tc>
          <w:tcPr>
            <w:tcW w:w="1329" w:type="dxa"/>
            <w:vAlign w:val="center"/>
          </w:tcPr>
          <w:p w14:paraId="6E62F499" w14:textId="3D790875" w:rsidR="00EA42E1" w:rsidRPr="00BB31A5" w:rsidRDefault="00EA42E1" w:rsidP="00EA42E1">
            <w:pPr>
              <w:rPr>
                <w:rFonts w:cstheme="minorHAnsi"/>
                <w:b/>
                <w:sz w:val="24"/>
                <w:szCs w:val="24"/>
              </w:rPr>
            </w:pPr>
            <w:r w:rsidRPr="00BB31A5">
              <w:rPr>
                <w:rFonts w:cstheme="minorHAnsi"/>
                <w:b/>
                <w:sz w:val="24"/>
                <w:szCs w:val="24"/>
              </w:rPr>
              <w:t>2022/23</w:t>
            </w:r>
          </w:p>
        </w:tc>
        <w:tc>
          <w:tcPr>
            <w:tcW w:w="1330" w:type="dxa"/>
            <w:vAlign w:val="center"/>
          </w:tcPr>
          <w:p w14:paraId="654E8053" w14:textId="67465847" w:rsidR="00EA42E1" w:rsidRPr="00BB31A5" w:rsidRDefault="00EA42E1" w:rsidP="00EA42E1">
            <w:pPr>
              <w:rPr>
                <w:rFonts w:cstheme="minorHAnsi"/>
                <w:b/>
                <w:sz w:val="24"/>
                <w:szCs w:val="24"/>
              </w:rPr>
            </w:pPr>
            <w:r w:rsidRPr="00BB31A5">
              <w:rPr>
                <w:rFonts w:cstheme="minorHAnsi"/>
                <w:b/>
                <w:sz w:val="24"/>
                <w:szCs w:val="24"/>
              </w:rPr>
              <w:t>2023/24</w:t>
            </w:r>
          </w:p>
        </w:tc>
      </w:tr>
      <w:tr w:rsidR="00EA42E1" w:rsidRPr="00BB31A5" w14:paraId="22C4471F" w14:textId="77777777" w:rsidTr="00EA42E1">
        <w:tc>
          <w:tcPr>
            <w:tcW w:w="3194" w:type="dxa"/>
            <w:vAlign w:val="center"/>
          </w:tcPr>
          <w:p w14:paraId="360CC7E8" w14:textId="77777777" w:rsidR="00EA42E1" w:rsidRPr="00BB31A5" w:rsidRDefault="00EA42E1" w:rsidP="00EA42E1">
            <w:pPr>
              <w:jc w:val="both"/>
              <w:rPr>
                <w:rFonts w:cstheme="minorHAnsi"/>
                <w:sz w:val="24"/>
                <w:szCs w:val="24"/>
              </w:rPr>
            </w:pPr>
            <w:r w:rsidRPr="00BB31A5">
              <w:rPr>
                <w:rFonts w:cstheme="minorHAnsi"/>
                <w:sz w:val="24"/>
                <w:szCs w:val="24"/>
              </w:rPr>
              <w:t>Assumed council tax increase</w:t>
            </w:r>
          </w:p>
        </w:tc>
        <w:tc>
          <w:tcPr>
            <w:tcW w:w="1329" w:type="dxa"/>
            <w:vAlign w:val="center"/>
          </w:tcPr>
          <w:p w14:paraId="235DF111" w14:textId="77777777" w:rsidR="00EA42E1" w:rsidRPr="00BB31A5" w:rsidRDefault="00EA42E1" w:rsidP="00EA42E1">
            <w:pPr>
              <w:jc w:val="right"/>
              <w:rPr>
                <w:rFonts w:cstheme="minorHAnsi"/>
                <w:sz w:val="24"/>
                <w:szCs w:val="24"/>
              </w:rPr>
            </w:pPr>
            <w:r w:rsidRPr="00BB31A5">
              <w:rPr>
                <w:rFonts w:cstheme="minorHAnsi"/>
                <w:sz w:val="24"/>
                <w:szCs w:val="24"/>
              </w:rPr>
              <w:t>£5.00</w:t>
            </w:r>
          </w:p>
        </w:tc>
        <w:tc>
          <w:tcPr>
            <w:tcW w:w="1330" w:type="dxa"/>
            <w:vAlign w:val="center"/>
          </w:tcPr>
          <w:p w14:paraId="65F5CE39" w14:textId="77777777" w:rsidR="00EA42E1" w:rsidRPr="00BB31A5" w:rsidRDefault="00EA42E1" w:rsidP="00EA42E1">
            <w:pPr>
              <w:jc w:val="right"/>
              <w:rPr>
                <w:rFonts w:cstheme="minorHAnsi"/>
                <w:sz w:val="24"/>
                <w:szCs w:val="24"/>
              </w:rPr>
            </w:pPr>
            <w:r w:rsidRPr="00BB31A5">
              <w:rPr>
                <w:rFonts w:cstheme="minorHAnsi"/>
                <w:sz w:val="24"/>
                <w:szCs w:val="24"/>
              </w:rPr>
              <w:t>1.94%</w:t>
            </w:r>
          </w:p>
        </w:tc>
        <w:tc>
          <w:tcPr>
            <w:tcW w:w="1329" w:type="dxa"/>
            <w:vAlign w:val="center"/>
          </w:tcPr>
          <w:p w14:paraId="21F551A0" w14:textId="77777777" w:rsidR="00EA42E1" w:rsidRPr="00BB31A5" w:rsidRDefault="00EA42E1" w:rsidP="00EA42E1">
            <w:pPr>
              <w:jc w:val="right"/>
              <w:rPr>
                <w:rFonts w:cstheme="minorHAnsi"/>
                <w:sz w:val="24"/>
                <w:szCs w:val="24"/>
              </w:rPr>
            </w:pPr>
            <w:r w:rsidRPr="00BB31A5">
              <w:rPr>
                <w:rFonts w:cstheme="minorHAnsi"/>
                <w:sz w:val="24"/>
                <w:szCs w:val="24"/>
              </w:rPr>
              <w:t>1.94%</w:t>
            </w:r>
          </w:p>
        </w:tc>
        <w:tc>
          <w:tcPr>
            <w:tcW w:w="1330" w:type="dxa"/>
            <w:vAlign w:val="center"/>
          </w:tcPr>
          <w:p w14:paraId="5B4936B3" w14:textId="77777777" w:rsidR="00EA42E1" w:rsidRPr="00BB31A5" w:rsidRDefault="00EA42E1" w:rsidP="00EA42E1">
            <w:pPr>
              <w:jc w:val="right"/>
              <w:rPr>
                <w:rFonts w:cstheme="minorHAnsi"/>
                <w:sz w:val="24"/>
                <w:szCs w:val="24"/>
              </w:rPr>
            </w:pPr>
            <w:r w:rsidRPr="00BB31A5">
              <w:rPr>
                <w:rFonts w:cstheme="minorHAnsi"/>
                <w:sz w:val="24"/>
                <w:szCs w:val="24"/>
              </w:rPr>
              <w:t>1.94%</w:t>
            </w:r>
          </w:p>
        </w:tc>
      </w:tr>
    </w:tbl>
    <w:p w14:paraId="5EE93EC9" w14:textId="77777777" w:rsidR="00EA42E1" w:rsidRPr="00BB31A5" w:rsidRDefault="00EA42E1" w:rsidP="00EA42E1">
      <w:pPr>
        <w:spacing w:after="0" w:line="240" w:lineRule="auto"/>
        <w:jc w:val="both"/>
        <w:rPr>
          <w:rFonts w:cstheme="minorHAnsi"/>
          <w:sz w:val="24"/>
          <w:szCs w:val="24"/>
        </w:rPr>
      </w:pPr>
    </w:p>
    <w:p w14:paraId="351A8CA5" w14:textId="77777777" w:rsidR="00EA42E1" w:rsidRPr="00BB31A5" w:rsidRDefault="00EA42E1" w:rsidP="00EA42E1">
      <w:pPr>
        <w:spacing w:after="0" w:line="240" w:lineRule="auto"/>
        <w:jc w:val="both"/>
        <w:rPr>
          <w:rFonts w:cstheme="minorHAnsi"/>
          <w:sz w:val="24"/>
          <w:szCs w:val="24"/>
        </w:rPr>
      </w:pPr>
    </w:p>
    <w:p w14:paraId="569277CC" w14:textId="77777777" w:rsidR="00EA42E1" w:rsidRPr="00BB31A5" w:rsidRDefault="00EA42E1" w:rsidP="00EA42E1">
      <w:pPr>
        <w:spacing w:after="0" w:line="240" w:lineRule="auto"/>
        <w:jc w:val="both"/>
        <w:rPr>
          <w:rFonts w:cstheme="minorHAnsi"/>
          <w:sz w:val="24"/>
          <w:szCs w:val="24"/>
        </w:rPr>
      </w:pPr>
    </w:p>
    <w:p w14:paraId="4C0AAF7D" w14:textId="77777777" w:rsidR="00EA42E1" w:rsidRPr="00BB31A5" w:rsidRDefault="00EA42E1" w:rsidP="00EA42E1">
      <w:pPr>
        <w:spacing w:after="0" w:line="240" w:lineRule="auto"/>
        <w:jc w:val="both"/>
        <w:rPr>
          <w:rFonts w:cstheme="minorHAnsi"/>
          <w:sz w:val="24"/>
          <w:szCs w:val="24"/>
        </w:rPr>
      </w:pPr>
    </w:p>
    <w:p w14:paraId="50FB3B35" w14:textId="77777777" w:rsidR="00EA42E1" w:rsidRPr="00BB31A5" w:rsidRDefault="00EA42E1" w:rsidP="00EA42E1">
      <w:pPr>
        <w:pStyle w:val="ListParagraph"/>
        <w:numPr>
          <w:ilvl w:val="0"/>
          <w:numId w:val="25"/>
        </w:numPr>
        <w:spacing w:after="0" w:line="240" w:lineRule="auto"/>
        <w:jc w:val="both"/>
        <w:rPr>
          <w:rFonts w:cstheme="minorHAnsi"/>
          <w:b/>
          <w:sz w:val="24"/>
          <w:szCs w:val="24"/>
          <w:u w:val="single"/>
        </w:rPr>
      </w:pPr>
      <w:r w:rsidRPr="00BB31A5">
        <w:rPr>
          <w:rFonts w:cstheme="minorHAnsi"/>
          <w:b/>
          <w:sz w:val="24"/>
          <w:szCs w:val="24"/>
          <w:u w:val="single"/>
        </w:rPr>
        <w:lastRenderedPageBreak/>
        <w:t>Financial Landscape</w:t>
      </w:r>
    </w:p>
    <w:p w14:paraId="511B3034" w14:textId="77777777" w:rsidR="00EA42E1" w:rsidRPr="00BB31A5" w:rsidRDefault="00EA42E1" w:rsidP="00EA42E1">
      <w:pPr>
        <w:tabs>
          <w:tab w:val="left" w:pos="1791"/>
        </w:tabs>
        <w:spacing w:after="0" w:line="240" w:lineRule="auto"/>
        <w:jc w:val="both"/>
        <w:rPr>
          <w:rFonts w:cstheme="minorHAnsi"/>
          <w:sz w:val="24"/>
          <w:szCs w:val="24"/>
        </w:rPr>
      </w:pPr>
      <w:r w:rsidRPr="00BB31A5">
        <w:rPr>
          <w:rFonts w:cstheme="minorHAnsi"/>
          <w:sz w:val="24"/>
          <w:szCs w:val="24"/>
        </w:rPr>
        <w:tab/>
      </w:r>
    </w:p>
    <w:p w14:paraId="1B150D77"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government plans to reform the local government finance system. These reforms are mainly to increase the proportion of business rates (non-domestic rates (NDR)) retained locally; and to make fairer the government’s annual funding allocations for local authorities.</w:t>
      </w:r>
    </w:p>
    <w:p w14:paraId="11B24827" w14:textId="77777777" w:rsidR="00EA42E1" w:rsidRPr="00BB31A5" w:rsidRDefault="00EA42E1" w:rsidP="00EA42E1">
      <w:pPr>
        <w:spacing w:after="0" w:line="240" w:lineRule="auto"/>
        <w:jc w:val="both"/>
        <w:rPr>
          <w:rFonts w:cstheme="minorHAnsi"/>
          <w:sz w:val="24"/>
          <w:szCs w:val="24"/>
        </w:rPr>
      </w:pPr>
    </w:p>
    <w:p w14:paraId="7F86C34D" w14:textId="0963126D"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The government previously intended for these reforms to take effect from 2020/21, though now intends for these reforms to take effect from 2021/22. In light of this one year delay, the government plans to roll forward the 2019/20 settlement for 2020/21. </w:t>
      </w:r>
    </w:p>
    <w:p w14:paraId="6FFF5795" w14:textId="77777777" w:rsidR="00EA42E1" w:rsidRPr="00BB31A5" w:rsidRDefault="00EA42E1" w:rsidP="00EA42E1">
      <w:pPr>
        <w:spacing w:after="0" w:line="240" w:lineRule="auto"/>
        <w:jc w:val="both"/>
        <w:rPr>
          <w:rFonts w:cstheme="minorHAnsi"/>
          <w:sz w:val="24"/>
          <w:szCs w:val="24"/>
        </w:rPr>
      </w:pPr>
    </w:p>
    <w:p w14:paraId="31CFDDA6" w14:textId="3948CAA3"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impact of this for the Council has been that anticipated Business Rates income has increased by circa £3m compared with the estimated income for 2020/21 in the MTFP approved on 7</w:t>
      </w:r>
      <w:r w:rsidRPr="00BB31A5">
        <w:rPr>
          <w:rFonts w:cstheme="minorHAnsi"/>
          <w:sz w:val="24"/>
          <w:szCs w:val="24"/>
          <w:vertAlign w:val="superscript"/>
        </w:rPr>
        <w:t>th</w:t>
      </w:r>
      <w:r w:rsidRPr="00BB31A5">
        <w:rPr>
          <w:rFonts w:cstheme="minorHAnsi"/>
          <w:sz w:val="24"/>
          <w:szCs w:val="24"/>
        </w:rPr>
        <w:t xml:space="preserve"> March 2019. This includes an anticipated £0.915m in surplus generated from the Collection Fund at the 2019/20 year end, which was also not forecast at budget setting for 2019/20.</w:t>
      </w:r>
    </w:p>
    <w:p w14:paraId="0E770026" w14:textId="77777777" w:rsidR="00EA42E1" w:rsidRPr="00BB31A5" w:rsidRDefault="00EA42E1" w:rsidP="00EA42E1">
      <w:pPr>
        <w:spacing w:after="0" w:line="240" w:lineRule="auto"/>
        <w:jc w:val="both"/>
        <w:rPr>
          <w:rFonts w:cstheme="minorHAnsi"/>
          <w:sz w:val="24"/>
          <w:szCs w:val="24"/>
        </w:rPr>
      </w:pPr>
    </w:p>
    <w:p w14:paraId="064D794A" w14:textId="35A60A55"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government plans to carry out a multi-year Spending Review in 2020 to enable the reformed systems for business rates retention and annual funding allocations to be implemented from 2021/22.</w:t>
      </w:r>
    </w:p>
    <w:p w14:paraId="6532CA4C" w14:textId="77777777" w:rsidR="00EA42E1" w:rsidRPr="00BB31A5" w:rsidRDefault="00EA42E1" w:rsidP="00EA42E1">
      <w:pPr>
        <w:spacing w:after="0" w:line="240" w:lineRule="auto"/>
        <w:jc w:val="both"/>
        <w:rPr>
          <w:rFonts w:cstheme="minorHAnsi"/>
          <w:sz w:val="24"/>
          <w:szCs w:val="24"/>
        </w:rPr>
      </w:pPr>
    </w:p>
    <w:p w14:paraId="6887AB36" w14:textId="6A4F7E53" w:rsidR="00EA42E1" w:rsidRPr="00BB31A5" w:rsidRDefault="00EA42E1" w:rsidP="00EA42E1">
      <w:pPr>
        <w:tabs>
          <w:tab w:val="left" w:pos="1791"/>
        </w:tabs>
        <w:spacing w:after="0" w:line="240" w:lineRule="auto"/>
        <w:jc w:val="both"/>
        <w:rPr>
          <w:rFonts w:cstheme="minorHAnsi"/>
          <w:sz w:val="24"/>
          <w:szCs w:val="24"/>
        </w:rPr>
      </w:pPr>
      <w:r w:rsidRPr="00BB31A5">
        <w:rPr>
          <w:rFonts w:cstheme="minorHAnsi"/>
          <w:sz w:val="24"/>
          <w:szCs w:val="24"/>
        </w:rPr>
        <w:t>As it is not known how exactly the local government finance system is expected to change nor from when these changes will take effect from, the council’s current modelling for how much funding the council will receive in 2021/22 and future years is subject to higher levels of volatility. The Council continues to liaise with external consultants to support the forecasting of future funding levels.</w:t>
      </w:r>
    </w:p>
    <w:p w14:paraId="37C01C25" w14:textId="77777777" w:rsidR="00EA42E1" w:rsidRPr="00BB31A5" w:rsidRDefault="00EA42E1" w:rsidP="00EA42E1">
      <w:pPr>
        <w:tabs>
          <w:tab w:val="left" w:pos="1791"/>
        </w:tabs>
        <w:spacing w:after="0" w:line="240" w:lineRule="auto"/>
        <w:jc w:val="both"/>
        <w:rPr>
          <w:rFonts w:cstheme="minorHAnsi"/>
          <w:sz w:val="24"/>
          <w:szCs w:val="24"/>
        </w:rPr>
      </w:pPr>
    </w:p>
    <w:p w14:paraId="60049600" w14:textId="77777777" w:rsidR="00EA42E1" w:rsidRPr="00BB31A5" w:rsidRDefault="00EA42E1" w:rsidP="00EA42E1">
      <w:pPr>
        <w:tabs>
          <w:tab w:val="left" w:pos="1791"/>
        </w:tabs>
        <w:spacing w:after="0" w:line="240" w:lineRule="auto"/>
        <w:jc w:val="both"/>
        <w:rPr>
          <w:rFonts w:cstheme="minorHAnsi"/>
          <w:sz w:val="24"/>
          <w:szCs w:val="24"/>
        </w:rPr>
      </w:pPr>
      <w:r w:rsidRPr="00BB31A5">
        <w:rPr>
          <w:rFonts w:cstheme="minorHAnsi"/>
          <w:sz w:val="24"/>
          <w:szCs w:val="24"/>
        </w:rPr>
        <w:t>It is expected, however, that the government’s changes to the local government finance system will incorporate transitional arrangements where appropriate, and that changes will be made manageable for individual authorities or classes of authorities.</w:t>
      </w:r>
    </w:p>
    <w:p w14:paraId="2AFB60AF" w14:textId="77777777" w:rsidR="00EA42E1" w:rsidRPr="00BB31A5" w:rsidRDefault="00EA42E1" w:rsidP="00EA42E1">
      <w:pPr>
        <w:tabs>
          <w:tab w:val="left" w:pos="1791"/>
        </w:tabs>
        <w:spacing w:after="0" w:line="240" w:lineRule="auto"/>
        <w:jc w:val="both"/>
        <w:rPr>
          <w:rFonts w:cstheme="minorHAnsi"/>
          <w:sz w:val="24"/>
          <w:szCs w:val="24"/>
        </w:rPr>
      </w:pPr>
    </w:p>
    <w:p w14:paraId="08B8D585" w14:textId="13C01DAE" w:rsidR="00EA42E1" w:rsidRPr="00BB31A5" w:rsidRDefault="00EA42E1" w:rsidP="00EA42E1">
      <w:pPr>
        <w:spacing w:after="0" w:line="240" w:lineRule="auto"/>
        <w:jc w:val="both"/>
        <w:rPr>
          <w:rFonts w:cstheme="minorHAnsi"/>
          <w:sz w:val="24"/>
          <w:szCs w:val="24"/>
        </w:rPr>
      </w:pPr>
      <w:r w:rsidRPr="00BB31A5">
        <w:rPr>
          <w:rFonts w:cstheme="minorHAnsi"/>
          <w:sz w:val="24"/>
          <w:szCs w:val="24"/>
        </w:rPr>
        <w:t>Throughout the remainder of 2019/20 and in 2020/21, officers will closely monitor the government’s announcements relating to the local government finance system and assess the implications of these on the council’s funding for 2021/22 and future years.</w:t>
      </w:r>
    </w:p>
    <w:p w14:paraId="35E40EC8" w14:textId="77777777" w:rsidR="00EA42E1" w:rsidRPr="00BB31A5" w:rsidRDefault="00EA42E1" w:rsidP="00EA42E1">
      <w:pPr>
        <w:spacing w:after="0" w:line="240" w:lineRule="auto"/>
        <w:jc w:val="both"/>
        <w:rPr>
          <w:rFonts w:cstheme="minorHAnsi"/>
          <w:sz w:val="24"/>
          <w:szCs w:val="24"/>
        </w:rPr>
      </w:pPr>
    </w:p>
    <w:p w14:paraId="0917E2BB" w14:textId="77777777" w:rsidR="00EA42E1" w:rsidRPr="00BB31A5" w:rsidRDefault="00EA42E1" w:rsidP="00EA42E1">
      <w:pPr>
        <w:pStyle w:val="ListParagraph"/>
        <w:numPr>
          <w:ilvl w:val="0"/>
          <w:numId w:val="25"/>
        </w:numPr>
        <w:spacing w:after="0" w:line="240" w:lineRule="auto"/>
        <w:jc w:val="both"/>
        <w:rPr>
          <w:rFonts w:cstheme="minorHAnsi"/>
          <w:b/>
          <w:sz w:val="24"/>
          <w:szCs w:val="24"/>
          <w:u w:val="single"/>
        </w:rPr>
      </w:pPr>
      <w:r w:rsidRPr="00BB31A5">
        <w:rPr>
          <w:rFonts w:cstheme="minorHAnsi"/>
          <w:b/>
          <w:sz w:val="24"/>
          <w:szCs w:val="24"/>
          <w:u w:val="single"/>
        </w:rPr>
        <w:t>Fair Funding Review</w:t>
      </w:r>
    </w:p>
    <w:p w14:paraId="7461CBC4" w14:textId="77777777" w:rsidR="00EA42E1" w:rsidRPr="00BB31A5" w:rsidRDefault="00EA42E1" w:rsidP="00EA42E1">
      <w:pPr>
        <w:spacing w:after="0" w:line="240" w:lineRule="auto"/>
        <w:jc w:val="both"/>
        <w:rPr>
          <w:rFonts w:cstheme="minorHAnsi"/>
          <w:sz w:val="24"/>
          <w:szCs w:val="24"/>
        </w:rPr>
      </w:pPr>
    </w:p>
    <w:p w14:paraId="66D30201"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government is reviewing how it assesses the relative needs and resources of English local authorities, so that it can distribute funding to councils based on a more robust and up-to-date approach. Its review (the Fair Funding Review) aims to address concerns that the current formula for determining each council’s Baseline Funding Level (BFL) is unfair, out of date and overly complex.</w:t>
      </w:r>
    </w:p>
    <w:p w14:paraId="4800DE78" w14:textId="77777777" w:rsidR="00EA42E1" w:rsidRPr="00BB31A5" w:rsidRDefault="00EA42E1" w:rsidP="00EA42E1">
      <w:pPr>
        <w:spacing w:after="0" w:line="240" w:lineRule="auto"/>
        <w:jc w:val="both"/>
        <w:rPr>
          <w:rFonts w:cstheme="minorHAnsi"/>
          <w:sz w:val="24"/>
          <w:szCs w:val="24"/>
        </w:rPr>
      </w:pPr>
    </w:p>
    <w:p w14:paraId="64636FF8" w14:textId="498AEEA8"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government now plans to use an updated approach to distributing funding to councils from 2021/22.</w:t>
      </w:r>
    </w:p>
    <w:p w14:paraId="55CB56C8" w14:textId="77777777" w:rsidR="00EA42E1" w:rsidRPr="00BB31A5" w:rsidRDefault="00EA42E1" w:rsidP="00EA42E1">
      <w:pPr>
        <w:spacing w:after="0" w:line="240" w:lineRule="auto"/>
        <w:jc w:val="both"/>
        <w:rPr>
          <w:rFonts w:cstheme="minorHAnsi"/>
          <w:sz w:val="24"/>
          <w:szCs w:val="24"/>
        </w:rPr>
      </w:pPr>
    </w:p>
    <w:p w14:paraId="74CD20C0"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review will broadly focus on three main areas:</w:t>
      </w:r>
    </w:p>
    <w:p w14:paraId="7C6E6DBE" w14:textId="77777777" w:rsidR="00EA42E1" w:rsidRPr="00BB31A5" w:rsidRDefault="00EA42E1" w:rsidP="00EA42E1">
      <w:pPr>
        <w:spacing w:after="0" w:line="240" w:lineRule="auto"/>
        <w:jc w:val="both"/>
        <w:rPr>
          <w:rFonts w:cstheme="minorHAnsi"/>
          <w:sz w:val="24"/>
          <w:szCs w:val="24"/>
        </w:rPr>
      </w:pPr>
    </w:p>
    <w:p w14:paraId="337505F0" w14:textId="77777777" w:rsidR="00EA42E1" w:rsidRPr="00BB31A5" w:rsidRDefault="00EA42E1" w:rsidP="00EA42E1">
      <w:pPr>
        <w:pStyle w:val="ListParagraph"/>
        <w:numPr>
          <w:ilvl w:val="0"/>
          <w:numId w:val="13"/>
        </w:numPr>
        <w:spacing w:after="0" w:line="240" w:lineRule="auto"/>
        <w:jc w:val="both"/>
        <w:rPr>
          <w:rFonts w:cstheme="minorHAnsi"/>
          <w:sz w:val="24"/>
          <w:szCs w:val="24"/>
        </w:rPr>
      </w:pPr>
      <w:r w:rsidRPr="00BB31A5">
        <w:rPr>
          <w:rFonts w:cstheme="minorHAnsi"/>
          <w:sz w:val="24"/>
          <w:szCs w:val="24"/>
        </w:rPr>
        <w:t>relative needs;</w:t>
      </w:r>
    </w:p>
    <w:p w14:paraId="2B71A207" w14:textId="77777777" w:rsidR="00EA42E1" w:rsidRPr="00BB31A5" w:rsidRDefault="00EA42E1" w:rsidP="00EA42E1">
      <w:pPr>
        <w:pStyle w:val="ListParagraph"/>
        <w:numPr>
          <w:ilvl w:val="0"/>
          <w:numId w:val="13"/>
        </w:numPr>
        <w:spacing w:after="0" w:line="240" w:lineRule="auto"/>
        <w:jc w:val="both"/>
        <w:rPr>
          <w:rFonts w:cstheme="minorHAnsi"/>
          <w:sz w:val="24"/>
          <w:szCs w:val="24"/>
        </w:rPr>
      </w:pPr>
      <w:r w:rsidRPr="00BB31A5">
        <w:rPr>
          <w:rFonts w:cstheme="minorHAnsi"/>
          <w:sz w:val="24"/>
          <w:szCs w:val="24"/>
        </w:rPr>
        <w:t xml:space="preserve">relative resources, and </w:t>
      </w:r>
    </w:p>
    <w:p w14:paraId="4161B837" w14:textId="77777777" w:rsidR="00EA42E1" w:rsidRPr="00BB31A5" w:rsidRDefault="00EA42E1" w:rsidP="00EA42E1">
      <w:pPr>
        <w:pStyle w:val="ListParagraph"/>
        <w:numPr>
          <w:ilvl w:val="0"/>
          <w:numId w:val="13"/>
        </w:numPr>
        <w:spacing w:after="0" w:line="240" w:lineRule="auto"/>
        <w:jc w:val="both"/>
        <w:rPr>
          <w:rFonts w:cstheme="minorHAnsi"/>
          <w:sz w:val="24"/>
          <w:szCs w:val="24"/>
        </w:rPr>
      </w:pPr>
      <w:proofErr w:type="gramStart"/>
      <w:r w:rsidRPr="00BB31A5">
        <w:rPr>
          <w:rFonts w:cstheme="minorHAnsi"/>
          <w:sz w:val="24"/>
          <w:szCs w:val="24"/>
        </w:rPr>
        <w:t>transitional</w:t>
      </w:r>
      <w:proofErr w:type="gramEnd"/>
      <w:r w:rsidRPr="00BB31A5">
        <w:rPr>
          <w:rFonts w:cstheme="minorHAnsi"/>
          <w:sz w:val="24"/>
          <w:szCs w:val="24"/>
        </w:rPr>
        <w:t xml:space="preserve"> arrangements.</w:t>
      </w:r>
    </w:p>
    <w:p w14:paraId="5CE4EF5E" w14:textId="77777777" w:rsidR="00EA42E1" w:rsidRPr="00BB31A5" w:rsidRDefault="00EA42E1" w:rsidP="00EA42E1">
      <w:pPr>
        <w:spacing w:after="0" w:line="240" w:lineRule="auto"/>
        <w:jc w:val="both"/>
        <w:rPr>
          <w:rFonts w:cstheme="minorHAnsi"/>
          <w:sz w:val="24"/>
          <w:szCs w:val="24"/>
        </w:rPr>
      </w:pPr>
    </w:p>
    <w:p w14:paraId="55BFDDBC"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Relative needs relates to the demand for particular council services, and relative resources to the ability for councils to raise their own income from sources such as council tax.</w:t>
      </w:r>
    </w:p>
    <w:p w14:paraId="3CAA676A" w14:textId="77777777" w:rsidR="00EA42E1" w:rsidRPr="00BB31A5" w:rsidRDefault="00EA42E1" w:rsidP="00EA42E1">
      <w:pPr>
        <w:spacing w:after="0" w:line="240" w:lineRule="auto"/>
        <w:jc w:val="both"/>
        <w:rPr>
          <w:rFonts w:cstheme="minorHAnsi"/>
          <w:sz w:val="24"/>
          <w:szCs w:val="24"/>
        </w:rPr>
      </w:pPr>
    </w:p>
    <w:p w14:paraId="704E197C"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assessment of relative needs for shire district councils is expected to be driven mainly by population. Put more simply, shire district councils with more people will be expected to receive more money from government, all other things being equal.</w:t>
      </w:r>
    </w:p>
    <w:p w14:paraId="7F348AED" w14:textId="77777777" w:rsidR="00EA42E1" w:rsidRPr="00BB31A5" w:rsidRDefault="00EA42E1" w:rsidP="00EA42E1">
      <w:pPr>
        <w:spacing w:after="0" w:line="240" w:lineRule="auto"/>
        <w:jc w:val="both"/>
        <w:rPr>
          <w:rFonts w:cstheme="minorHAnsi"/>
          <w:sz w:val="24"/>
          <w:szCs w:val="24"/>
        </w:rPr>
      </w:pPr>
    </w:p>
    <w:p w14:paraId="1DC2A10F"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An Area Cost Adjustment (ACA) will be applied to the assessment of relative needs. Put more simply, the government’s funding for councils will consider factors which affect how much councils must spend to deliver services, all other things being equal. The ACA is expected to include the following three factors:</w:t>
      </w:r>
    </w:p>
    <w:p w14:paraId="4EA972C6" w14:textId="77777777" w:rsidR="00EA42E1" w:rsidRPr="00BB31A5" w:rsidRDefault="00EA42E1" w:rsidP="00EA42E1">
      <w:pPr>
        <w:spacing w:after="0" w:line="240" w:lineRule="auto"/>
        <w:jc w:val="both"/>
        <w:rPr>
          <w:rFonts w:cstheme="minorHAnsi"/>
          <w:sz w:val="24"/>
          <w:szCs w:val="24"/>
        </w:rPr>
      </w:pPr>
    </w:p>
    <w:p w14:paraId="55A4E3DB" w14:textId="77777777" w:rsidR="00EA42E1" w:rsidRPr="00BB31A5" w:rsidRDefault="00EA42E1" w:rsidP="00EA42E1">
      <w:pPr>
        <w:pStyle w:val="ListParagraph"/>
        <w:numPr>
          <w:ilvl w:val="0"/>
          <w:numId w:val="14"/>
        </w:numPr>
        <w:spacing w:after="0" w:line="240" w:lineRule="auto"/>
        <w:jc w:val="both"/>
        <w:rPr>
          <w:rFonts w:cstheme="minorHAnsi"/>
          <w:sz w:val="24"/>
          <w:szCs w:val="24"/>
        </w:rPr>
      </w:pPr>
      <w:r w:rsidRPr="00BB31A5">
        <w:rPr>
          <w:rFonts w:cstheme="minorHAnsi"/>
          <w:sz w:val="24"/>
          <w:szCs w:val="24"/>
        </w:rPr>
        <w:t>Rates Cost Adjustment;</w:t>
      </w:r>
    </w:p>
    <w:p w14:paraId="31C61ECD" w14:textId="77777777" w:rsidR="00EA42E1" w:rsidRPr="00BB31A5" w:rsidRDefault="00EA42E1" w:rsidP="00EA42E1">
      <w:pPr>
        <w:pStyle w:val="ListParagraph"/>
        <w:numPr>
          <w:ilvl w:val="0"/>
          <w:numId w:val="14"/>
        </w:numPr>
        <w:spacing w:after="0" w:line="240" w:lineRule="auto"/>
        <w:jc w:val="both"/>
        <w:rPr>
          <w:rFonts w:cstheme="minorHAnsi"/>
          <w:sz w:val="24"/>
          <w:szCs w:val="24"/>
        </w:rPr>
      </w:pPr>
      <w:r w:rsidRPr="00BB31A5">
        <w:rPr>
          <w:rFonts w:cstheme="minorHAnsi"/>
          <w:sz w:val="24"/>
          <w:szCs w:val="24"/>
        </w:rPr>
        <w:t xml:space="preserve">Labour Cost Adjustment; and </w:t>
      </w:r>
    </w:p>
    <w:p w14:paraId="18987AF0" w14:textId="77777777" w:rsidR="00EA42E1" w:rsidRPr="00BB31A5" w:rsidRDefault="00EA42E1" w:rsidP="00EA42E1">
      <w:pPr>
        <w:pStyle w:val="ListParagraph"/>
        <w:numPr>
          <w:ilvl w:val="0"/>
          <w:numId w:val="14"/>
        </w:numPr>
        <w:spacing w:after="0" w:line="240" w:lineRule="auto"/>
        <w:jc w:val="both"/>
        <w:rPr>
          <w:rFonts w:cstheme="minorHAnsi"/>
          <w:sz w:val="24"/>
          <w:szCs w:val="24"/>
        </w:rPr>
      </w:pPr>
      <w:r w:rsidRPr="00BB31A5">
        <w:rPr>
          <w:rFonts w:cstheme="minorHAnsi"/>
          <w:sz w:val="24"/>
          <w:szCs w:val="24"/>
        </w:rPr>
        <w:t>Remoteness Adjustment.</w:t>
      </w:r>
    </w:p>
    <w:p w14:paraId="2CB10236" w14:textId="77777777" w:rsidR="00EA42E1" w:rsidRPr="00BB31A5" w:rsidRDefault="00EA42E1" w:rsidP="00EA42E1">
      <w:pPr>
        <w:spacing w:after="0" w:line="240" w:lineRule="auto"/>
        <w:jc w:val="both"/>
        <w:rPr>
          <w:rFonts w:cstheme="minorHAnsi"/>
          <w:sz w:val="24"/>
          <w:szCs w:val="24"/>
        </w:rPr>
      </w:pPr>
    </w:p>
    <w:p w14:paraId="1DAE8DDD"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A Rates Cost Adjustment relates to how much councils spend on the premises they use to deliver services.</w:t>
      </w:r>
    </w:p>
    <w:p w14:paraId="4C850C42" w14:textId="77777777" w:rsidR="00EA42E1" w:rsidRPr="00BB31A5" w:rsidRDefault="00EA42E1" w:rsidP="00EA42E1">
      <w:pPr>
        <w:spacing w:after="0" w:line="240" w:lineRule="auto"/>
        <w:jc w:val="both"/>
        <w:rPr>
          <w:rFonts w:cstheme="minorHAnsi"/>
          <w:sz w:val="24"/>
          <w:szCs w:val="24"/>
        </w:rPr>
      </w:pPr>
    </w:p>
    <w:p w14:paraId="273429ED" w14:textId="6DC0BD18"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Fair Funding Review is important because it will affect the amount of BFL the government will give the council in future years, and thus also the amount of business rates (non-domestic rates (NDR)) the council can retain. As per the table in section 1.1, business rates are expected to account for at least a third of the council’s total expenditure (excluding capital charges) in each year of the council’s MTFP.</w:t>
      </w:r>
    </w:p>
    <w:p w14:paraId="17393CCC" w14:textId="77777777" w:rsidR="00EA42E1" w:rsidRPr="00BB31A5" w:rsidRDefault="00EA42E1" w:rsidP="00EA42E1">
      <w:pPr>
        <w:spacing w:after="0" w:line="240" w:lineRule="auto"/>
        <w:jc w:val="both"/>
        <w:rPr>
          <w:rFonts w:cstheme="minorHAnsi"/>
          <w:sz w:val="24"/>
          <w:szCs w:val="24"/>
        </w:rPr>
      </w:pPr>
    </w:p>
    <w:p w14:paraId="09DE0D78" w14:textId="77777777" w:rsidR="00EA42E1" w:rsidRPr="00BB31A5" w:rsidRDefault="00EA42E1" w:rsidP="00EA42E1">
      <w:pPr>
        <w:pStyle w:val="ListParagraph"/>
        <w:numPr>
          <w:ilvl w:val="0"/>
          <w:numId w:val="25"/>
        </w:numPr>
        <w:spacing w:after="0" w:line="240" w:lineRule="auto"/>
        <w:jc w:val="both"/>
        <w:rPr>
          <w:rFonts w:cstheme="minorHAnsi"/>
          <w:b/>
          <w:sz w:val="24"/>
          <w:szCs w:val="24"/>
          <w:u w:val="single"/>
        </w:rPr>
      </w:pPr>
      <w:bookmarkStart w:id="1" w:name="_Ref32165983"/>
      <w:r w:rsidRPr="00BB31A5">
        <w:rPr>
          <w:rFonts w:cstheme="minorHAnsi"/>
          <w:b/>
          <w:sz w:val="24"/>
          <w:szCs w:val="24"/>
          <w:u w:val="single"/>
        </w:rPr>
        <w:t>Retained Business Rates</w:t>
      </w:r>
      <w:bookmarkEnd w:id="1"/>
    </w:p>
    <w:p w14:paraId="26B76047" w14:textId="77777777" w:rsidR="00EA42E1" w:rsidRPr="00BB31A5" w:rsidRDefault="00EA42E1" w:rsidP="00EA42E1">
      <w:pPr>
        <w:spacing w:after="0" w:line="240" w:lineRule="auto"/>
        <w:jc w:val="both"/>
        <w:rPr>
          <w:rFonts w:cstheme="minorHAnsi"/>
          <w:sz w:val="24"/>
          <w:szCs w:val="24"/>
        </w:rPr>
      </w:pPr>
    </w:p>
    <w:p w14:paraId="63F559A9"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introduction of the current 50% business rates retention system in 2013/14 has allowed councils which have increased their locally raised business rates income since this time to benefit from the additional income generated.</w:t>
      </w:r>
    </w:p>
    <w:p w14:paraId="567D8860" w14:textId="77777777" w:rsidR="00EA42E1" w:rsidRPr="00BB31A5" w:rsidRDefault="00EA42E1" w:rsidP="00EA42E1">
      <w:pPr>
        <w:spacing w:after="0" w:line="240" w:lineRule="auto"/>
        <w:jc w:val="both"/>
        <w:rPr>
          <w:rFonts w:cstheme="minorHAnsi"/>
          <w:sz w:val="24"/>
          <w:szCs w:val="24"/>
        </w:rPr>
      </w:pPr>
    </w:p>
    <w:p w14:paraId="28E5BEDE" w14:textId="018D2795"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government plans to implement a reformed business rates retention system for 2021/22. The reforms aim to:</w:t>
      </w:r>
    </w:p>
    <w:p w14:paraId="10D80505" w14:textId="77777777" w:rsidR="00EA42E1" w:rsidRPr="00BB31A5" w:rsidRDefault="00EA42E1" w:rsidP="00EA42E1">
      <w:pPr>
        <w:spacing w:after="0" w:line="240" w:lineRule="auto"/>
        <w:jc w:val="both"/>
        <w:rPr>
          <w:rFonts w:cstheme="minorHAnsi"/>
          <w:sz w:val="24"/>
          <w:szCs w:val="24"/>
        </w:rPr>
      </w:pPr>
    </w:p>
    <w:p w14:paraId="4A455766" w14:textId="77777777" w:rsidR="00EA42E1" w:rsidRPr="00BB31A5" w:rsidRDefault="00EA42E1" w:rsidP="00EA42E1">
      <w:pPr>
        <w:pStyle w:val="ListParagraph"/>
        <w:numPr>
          <w:ilvl w:val="0"/>
          <w:numId w:val="17"/>
        </w:numPr>
        <w:spacing w:after="0" w:line="240" w:lineRule="auto"/>
        <w:jc w:val="both"/>
        <w:rPr>
          <w:rFonts w:cstheme="minorHAnsi"/>
          <w:sz w:val="24"/>
          <w:szCs w:val="24"/>
        </w:rPr>
      </w:pPr>
      <w:r w:rsidRPr="00BB31A5">
        <w:rPr>
          <w:rFonts w:cstheme="minorHAnsi"/>
          <w:sz w:val="24"/>
          <w:szCs w:val="24"/>
        </w:rPr>
        <w:t>give local authorities greater control over the money it raises;</w:t>
      </w:r>
    </w:p>
    <w:p w14:paraId="6136C1F0" w14:textId="77777777" w:rsidR="00EA42E1" w:rsidRPr="00BB31A5" w:rsidRDefault="00EA42E1" w:rsidP="00EA42E1">
      <w:pPr>
        <w:pStyle w:val="ListParagraph"/>
        <w:numPr>
          <w:ilvl w:val="0"/>
          <w:numId w:val="17"/>
        </w:numPr>
        <w:spacing w:after="0" w:line="240" w:lineRule="auto"/>
        <w:jc w:val="both"/>
        <w:rPr>
          <w:rFonts w:cstheme="minorHAnsi"/>
          <w:sz w:val="24"/>
          <w:szCs w:val="24"/>
        </w:rPr>
      </w:pPr>
      <w:r w:rsidRPr="00BB31A5">
        <w:rPr>
          <w:rFonts w:cstheme="minorHAnsi"/>
          <w:sz w:val="24"/>
          <w:szCs w:val="24"/>
        </w:rPr>
        <w:t>support local economic growth;</w:t>
      </w:r>
    </w:p>
    <w:p w14:paraId="0CBB04E2" w14:textId="77777777" w:rsidR="00EA42E1" w:rsidRPr="00BB31A5" w:rsidRDefault="00EA42E1" w:rsidP="00EA42E1">
      <w:pPr>
        <w:pStyle w:val="ListParagraph"/>
        <w:numPr>
          <w:ilvl w:val="0"/>
          <w:numId w:val="17"/>
        </w:numPr>
        <w:spacing w:after="0" w:line="240" w:lineRule="auto"/>
        <w:jc w:val="both"/>
        <w:rPr>
          <w:rFonts w:cstheme="minorHAnsi"/>
          <w:sz w:val="24"/>
          <w:szCs w:val="24"/>
        </w:rPr>
      </w:pPr>
      <w:r w:rsidRPr="00BB31A5">
        <w:rPr>
          <w:rFonts w:cstheme="minorHAnsi"/>
          <w:sz w:val="24"/>
          <w:szCs w:val="24"/>
        </w:rPr>
        <w:t>update the balance of risk (of loss) and reward (for growth) in the system; and</w:t>
      </w:r>
    </w:p>
    <w:p w14:paraId="7DB70CC4" w14:textId="77777777" w:rsidR="00EA42E1" w:rsidRPr="00BB31A5" w:rsidRDefault="00EA42E1" w:rsidP="00EA42E1">
      <w:pPr>
        <w:pStyle w:val="ListParagraph"/>
        <w:numPr>
          <w:ilvl w:val="0"/>
          <w:numId w:val="17"/>
        </w:numPr>
        <w:spacing w:after="0" w:line="240" w:lineRule="auto"/>
        <w:jc w:val="both"/>
        <w:rPr>
          <w:rFonts w:cstheme="minorHAnsi"/>
          <w:sz w:val="24"/>
          <w:szCs w:val="24"/>
        </w:rPr>
      </w:pPr>
      <w:proofErr w:type="gramStart"/>
      <w:r w:rsidRPr="00BB31A5">
        <w:rPr>
          <w:rFonts w:cstheme="minorHAnsi"/>
          <w:sz w:val="24"/>
          <w:szCs w:val="24"/>
        </w:rPr>
        <w:t>make</w:t>
      </w:r>
      <w:proofErr w:type="gramEnd"/>
      <w:r w:rsidRPr="00BB31A5">
        <w:rPr>
          <w:rFonts w:cstheme="minorHAnsi"/>
          <w:sz w:val="24"/>
          <w:szCs w:val="24"/>
        </w:rPr>
        <w:t xml:space="preserve"> the system simpler and income less volatile.</w:t>
      </w:r>
    </w:p>
    <w:p w14:paraId="7271C405" w14:textId="77777777" w:rsidR="00EA42E1" w:rsidRPr="00BB31A5" w:rsidRDefault="00EA42E1" w:rsidP="00EA42E1">
      <w:pPr>
        <w:spacing w:after="0" w:line="240" w:lineRule="auto"/>
        <w:jc w:val="both"/>
        <w:rPr>
          <w:rFonts w:cstheme="minorHAnsi"/>
          <w:sz w:val="24"/>
          <w:szCs w:val="24"/>
        </w:rPr>
      </w:pPr>
    </w:p>
    <w:p w14:paraId="1179E7BC"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Two main changes have been proposed for the business rates retention system. These are:</w:t>
      </w:r>
    </w:p>
    <w:p w14:paraId="0CBBCAC7" w14:textId="77777777" w:rsidR="00EA42E1" w:rsidRPr="00BB31A5" w:rsidRDefault="00EA42E1" w:rsidP="00EA42E1">
      <w:pPr>
        <w:spacing w:after="0" w:line="240" w:lineRule="auto"/>
        <w:jc w:val="both"/>
        <w:rPr>
          <w:rFonts w:cstheme="minorHAnsi"/>
          <w:sz w:val="24"/>
          <w:szCs w:val="24"/>
        </w:rPr>
      </w:pPr>
    </w:p>
    <w:p w14:paraId="1B5EDF9B" w14:textId="77777777" w:rsidR="00EA42E1" w:rsidRPr="00BB31A5" w:rsidRDefault="00EA42E1" w:rsidP="00EA42E1">
      <w:pPr>
        <w:pStyle w:val="ListParagraph"/>
        <w:numPr>
          <w:ilvl w:val="0"/>
          <w:numId w:val="16"/>
        </w:numPr>
        <w:spacing w:after="0" w:line="240" w:lineRule="auto"/>
        <w:jc w:val="both"/>
        <w:rPr>
          <w:rFonts w:cstheme="minorHAnsi"/>
          <w:sz w:val="24"/>
          <w:szCs w:val="24"/>
        </w:rPr>
      </w:pPr>
      <w:r w:rsidRPr="00BB31A5">
        <w:rPr>
          <w:rFonts w:cstheme="minorHAnsi"/>
          <w:sz w:val="24"/>
          <w:szCs w:val="24"/>
        </w:rPr>
        <w:t>to increase the proportion of business rates retained locally from 50% to 75%; and</w:t>
      </w:r>
    </w:p>
    <w:p w14:paraId="21B4F056" w14:textId="77777777" w:rsidR="00EA42E1" w:rsidRPr="00BB31A5" w:rsidRDefault="00EA42E1" w:rsidP="00EA42E1">
      <w:pPr>
        <w:pStyle w:val="ListParagraph"/>
        <w:numPr>
          <w:ilvl w:val="0"/>
          <w:numId w:val="16"/>
        </w:numPr>
        <w:spacing w:after="0" w:line="240" w:lineRule="auto"/>
        <w:jc w:val="both"/>
        <w:rPr>
          <w:rFonts w:cstheme="minorHAnsi"/>
          <w:sz w:val="24"/>
          <w:szCs w:val="24"/>
        </w:rPr>
      </w:pPr>
      <w:proofErr w:type="gramStart"/>
      <w:r w:rsidRPr="00BB31A5">
        <w:rPr>
          <w:rFonts w:cstheme="minorHAnsi"/>
          <w:sz w:val="24"/>
          <w:szCs w:val="24"/>
        </w:rPr>
        <w:t>to</w:t>
      </w:r>
      <w:proofErr w:type="gramEnd"/>
      <w:r w:rsidRPr="00BB31A5">
        <w:rPr>
          <w:rFonts w:cstheme="minorHAnsi"/>
          <w:sz w:val="24"/>
          <w:szCs w:val="24"/>
        </w:rPr>
        <w:t xml:space="preserve"> reset the Business Rates Baseline (BRB).</w:t>
      </w:r>
    </w:p>
    <w:p w14:paraId="3574E178" w14:textId="77777777" w:rsidR="00EA42E1" w:rsidRPr="00BB31A5" w:rsidRDefault="00EA42E1" w:rsidP="00EA42E1">
      <w:pPr>
        <w:spacing w:after="0" w:line="240" w:lineRule="auto"/>
        <w:jc w:val="both"/>
        <w:rPr>
          <w:rFonts w:cstheme="minorHAnsi"/>
          <w:sz w:val="24"/>
          <w:szCs w:val="24"/>
        </w:rPr>
      </w:pPr>
    </w:p>
    <w:p w14:paraId="5FFA8458"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BRB is the government’s prediction of how much each council is able to raise locally in business rates.</w:t>
      </w:r>
    </w:p>
    <w:p w14:paraId="28B41650" w14:textId="77777777" w:rsidR="00EA42E1" w:rsidRPr="00BB31A5" w:rsidRDefault="00EA42E1" w:rsidP="00EA42E1">
      <w:pPr>
        <w:spacing w:after="0" w:line="240" w:lineRule="auto"/>
        <w:jc w:val="both"/>
        <w:rPr>
          <w:rFonts w:cstheme="minorHAnsi"/>
          <w:sz w:val="24"/>
          <w:szCs w:val="24"/>
        </w:rPr>
      </w:pPr>
    </w:p>
    <w:p w14:paraId="1FC8B595"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As the government intends to reform the business rates retention system in a way which is fiscally neutral, councils currently benefitting from growth in locally raised business rates income could see some of this income transferred to councils with reduced Business Rates Baselines.</w:t>
      </w:r>
    </w:p>
    <w:p w14:paraId="71EAE9A5" w14:textId="77777777" w:rsidR="00EA42E1" w:rsidRPr="00BB31A5" w:rsidRDefault="00EA42E1" w:rsidP="00EA42E1">
      <w:pPr>
        <w:spacing w:after="0" w:line="240" w:lineRule="auto"/>
        <w:jc w:val="both"/>
        <w:rPr>
          <w:rFonts w:cstheme="minorHAnsi"/>
          <w:sz w:val="24"/>
          <w:szCs w:val="24"/>
        </w:rPr>
      </w:pPr>
    </w:p>
    <w:p w14:paraId="5C125AF2"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lastRenderedPageBreak/>
        <w:t>Nonetheless, the planned increase in proportion of locally retained business rates means that promoting economic growth and inward investment will become ever more crucial to ensuring the council’s sustainability going forward.</w:t>
      </w:r>
    </w:p>
    <w:p w14:paraId="4737E76E" w14:textId="77777777" w:rsidR="00EA42E1" w:rsidRPr="00BB31A5" w:rsidRDefault="00EA42E1" w:rsidP="00EA42E1">
      <w:pPr>
        <w:spacing w:after="0" w:line="240" w:lineRule="auto"/>
        <w:jc w:val="both"/>
        <w:rPr>
          <w:rFonts w:cstheme="minorHAnsi"/>
          <w:sz w:val="24"/>
          <w:szCs w:val="24"/>
        </w:rPr>
      </w:pPr>
    </w:p>
    <w:p w14:paraId="46B647EB" w14:textId="2D9AD79C"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council’s MTFP accounts for planned reforms to the business rates retention system, though amounts for 2021/22 and future years are subject to higher levels of volatility.</w:t>
      </w:r>
    </w:p>
    <w:p w14:paraId="59F1DDDB" w14:textId="77777777" w:rsidR="00EA42E1" w:rsidRPr="00BB31A5" w:rsidRDefault="00EA42E1" w:rsidP="00EA42E1">
      <w:pPr>
        <w:spacing w:after="0" w:line="240" w:lineRule="auto"/>
        <w:jc w:val="both"/>
        <w:rPr>
          <w:rFonts w:cstheme="minorHAnsi"/>
          <w:sz w:val="24"/>
          <w:szCs w:val="24"/>
        </w:rPr>
      </w:pPr>
    </w:p>
    <w:p w14:paraId="2ED91272" w14:textId="14ABD25E"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government has proposed the following changes to the proportions of businesses’ rateable values (RVs) payable as business rates in 2020/21:</w:t>
      </w:r>
    </w:p>
    <w:p w14:paraId="58A56ADE" w14:textId="77777777" w:rsidR="00EA42E1" w:rsidRPr="00BB31A5" w:rsidRDefault="00EA42E1" w:rsidP="00EA42E1">
      <w:pPr>
        <w:spacing w:after="0" w:line="240" w:lineRule="auto"/>
        <w:jc w:val="both"/>
        <w:rPr>
          <w:rFonts w:cstheme="minorHAnsi"/>
          <w:sz w:val="24"/>
          <w:szCs w:val="24"/>
        </w:rPr>
      </w:pPr>
    </w:p>
    <w:p w14:paraId="5D019D1D" w14:textId="77777777" w:rsidR="00EA42E1" w:rsidRPr="00BB31A5" w:rsidRDefault="00EA42E1" w:rsidP="00EA42E1">
      <w:pPr>
        <w:pStyle w:val="ListParagraph"/>
        <w:numPr>
          <w:ilvl w:val="0"/>
          <w:numId w:val="17"/>
        </w:numPr>
        <w:spacing w:after="0" w:line="240" w:lineRule="auto"/>
        <w:jc w:val="both"/>
        <w:rPr>
          <w:rFonts w:cstheme="minorHAnsi"/>
          <w:sz w:val="24"/>
          <w:szCs w:val="24"/>
        </w:rPr>
      </w:pPr>
      <w:r w:rsidRPr="00BB31A5">
        <w:rPr>
          <w:rFonts w:cstheme="minorHAnsi"/>
          <w:sz w:val="24"/>
          <w:szCs w:val="24"/>
        </w:rPr>
        <w:t>an increase in the provisional small business NDR multiplier from 49.1p to 49.9p;</w:t>
      </w:r>
    </w:p>
    <w:p w14:paraId="21F552E7" w14:textId="77777777" w:rsidR="00EA42E1" w:rsidRPr="00BB31A5" w:rsidRDefault="00EA42E1" w:rsidP="00EA42E1">
      <w:pPr>
        <w:pStyle w:val="ListParagraph"/>
        <w:numPr>
          <w:ilvl w:val="0"/>
          <w:numId w:val="17"/>
        </w:numPr>
        <w:spacing w:after="0" w:line="240" w:lineRule="auto"/>
        <w:jc w:val="both"/>
        <w:rPr>
          <w:rFonts w:cstheme="minorHAnsi"/>
          <w:sz w:val="24"/>
          <w:szCs w:val="24"/>
        </w:rPr>
      </w:pPr>
      <w:r w:rsidRPr="00BB31A5">
        <w:rPr>
          <w:rFonts w:cstheme="minorHAnsi"/>
          <w:sz w:val="24"/>
          <w:szCs w:val="24"/>
        </w:rPr>
        <w:t>an increase in the provisional NDR multiplier from 50.4p to 51.2p;</w:t>
      </w:r>
    </w:p>
    <w:p w14:paraId="5B7A3AF0" w14:textId="77777777" w:rsidR="00EA42E1" w:rsidRPr="00BB31A5" w:rsidRDefault="00EA42E1" w:rsidP="00EA42E1">
      <w:pPr>
        <w:pStyle w:val="ListParagraph"/>
        <w:spacing w:after="0" w:line="240" w:lineRule="auto"/>
        <w:jc w:val="both"/>
        <w:rPr>
          <w:rFonts w:cstheme="minorHAnsi"/>
          <w:sz w:val="24"/>
          <w:szCs w:val="24"/>
        </w:rPr>
      </w:pPr>
    </w:p>
    <w:p w14:paraId="7B33ECEA" w14:textId="330ED71F"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government has also proposed the following changes to business rate reliefs in 2020/21:</w:t>
      </w:r>
    </w:p>
    <w:p w14:paraId="1214C426" w14:textId="77777777" w:rsidR="00EA42E1" w:rsidRPr="00BB31A5" w:rsidRDefault="00EA42E1" w:rsidP="00EA42E1">
      <w:pPr>
        <w:spacing w:after="0" w:line="240" w:lineRule="auto"/>
        <w:jc w:val="both"/>
        <w:rPr>
          <w:rFonts w:cstheme="minorHAnsi"/>
          <w:sz w:val="24"/>
          <w:szCs w:val="24"/>
        </w:rPr>
      </w:pPr>
    </w:p>
    <w:p w14:paraId="6DB23D3E" w14:textId="77777777" w:rsidR="00EA42E1" w:rsidRPr="00BB31A5" w:rsidRDefault="00EA42E1" w:rsidP="00EA42E1">
      <w:pPr>
        <w:pStyle w:val="ListParagraph"/>
        <w:numPr>
          <w:ilvl w:val="0"/>
          <w:numId w:val="17"/>
        </w:numPr>
        <w:spacing w:after="0" w:line="240" w:lineRule="auto"/>
        <w:jc w:val="both"/>
        <w:rPr>
          <w:rFonts w:cstheme="minorHAnsi"/>
          <w:sz w:val="24"/>
          <w:szCs w:val="24"/>
        </w:rPr>
      </w:pPr>
      <w:r w:rsidRPr="00BB31A5">
        <w:rPr>
          <w:rFonts w:cstheme="minorHAnsi"/>
          <w:sz w:val="24"/>
          <w:szCs w:val="24"/>
        </w:rPr>
        <w:t>an increase in the retail discount from one-third to 50% and extension of the retail discount to cinemas and music venues for eligible small businesses;</w:t>
      </w:r>
    </w:p>
    <w:p w14:paraId="69E458E6" w14:textId="77777777" w:rsidR="00EA42E1" w:rsidRPr="00BB31A5" w:rsidRDefault="00EA42E1" w:rsidP="00EA42E1">
      <w:pPr>
        <w:pStyle w:val="ListParagraph"/>
        <w:numPr>
          <w:ilvl w:val="0"/>
          <w:numId w:val="17"/>
        </w:numPr>
        <w:spacing w:after="0" w:line="240" w:lineRule="auto"/>
        <w:jc w:val="both"/>
        <w:rPr>
          <w:rFonts w:cstheme="minorHAnsi"/>
          <w:sz w:val="24"/>
          <w:szCs w:val="24"/>
        </w:rPr>
      </w:pPr>
      <w:r w:rsidRPr="00BB31A5">
        <w:rPr>
          <w:rFonts w:cstheme="minorHAnsi"/>
          <w:sz w:val="24"/>
          <w:szCs w:val="24"/>
        </w:rPr>
        <w:t>a five-year extension of the £1,500 business rates discount for office space occupied by local newspapers (until 31 March 2025); and</w:t>
      </w:r>
    </w:p>
    <w:p w14:paraId="7833669D" w14:textId="77777777" w:rsidR="00EA42E1" w:rsidRPr="00BB31A5" w:rsidRDefault="00EA42E1" w:rsidP="00EA42E1">
      <w:pPr>
        <w:pStyle w:val="ListParagraph"/>
        <w:numPr>
          <w:ilvl w:val="0"/>
          <w:numId w:val="17"/>
        </w:numPr>
        <w:spacing w:after="0" w:line="240" w:lineRule="auto"/>
        <w:jc w:val="both"/>
        <w:rPr>
          <w:rFonts w:cstheme="minorHAnsi"/>
          <w:sz w:val="24"/>
          <w:szCs w:val="24"/>
        </w:rPr>
      </w:pPr>
      <w:proofErr w:type="gramStart"/>
      <w:r w:rsidRPr="00BB31A5">
        <w:rPr>
          <w:rFonts w:cstheme="minorHAnsi"/>
          <w:sz w:val="24"/>
          <w:szCs w:val="24"/>
        </w:rPr>
        <w:t>the</w:t>
      </w:r>
      <w:proofErr w:type="gramEnd"/>
      <w:r w:rsidRPr="00BB31A5">
        <w:rPr>
          <w:rFonts w:cstheme="minorHAnsi"/>
          <w:sz w:val="24"/>
          <w:szCs w:val="24"/>
        </w:rPr>
        <w:t xml:space="preserve"> introduction of a £1,000 business rates discount for eligible pubs, applicable in addition to the retail discount.</w:t>
      </w:r>
    </w:p>
    <w:p w14:paraId="66F486ED" w14:textId="77777777" w:rsidR="00EA42E1" w:rsidRPr="00BB31A5" w:rsidRDefault="00EA42E1" w:rsidP="00EA42E1">
      <w:pPr>
        <w:spacing w:after="0" w:line="240" w:lineRule="auto"/>
        <w:jc w:val="both"/>
        <w:rPr>
          <w:rFonts w:cstheme="minorHAnsi"/>
          <w:sz w:val="24"/>
          <w:szCs w:val="24"/>
        </w:rPr>
      </w:pPr>
    </w:p>
    <w:p w14:paraId="4DE90F88"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In accordance with section 31 (Power to pay grant) of the </w:t>
      </w:r>
      <w:r w:rsidRPr="00BB31A5">
        <w:rPr>
          <w:rFonts w:cstheme="minorHAnsi"/>
          <w:i/>
          <w:sz w:val="24"/>
          <w:szCs w:val="24"/>
        </w:rPr>
        <w:t>Local Government Act 2003</w:t>
      </w:r>
      <w:r w:rsidRPr="00BB31A5">
        <w:rPr>
          <w:rFonts w:cstheme="minorHAnsi"/>
          <w:sz w:val="24"/>
          <w:szCs w:val="24"/>
        </w:rPr>
        <w:t>, the government will fully fund local authorities for awarding these reliefs, and provide funding for the administrative and IT costs associated with implementing these new burdens.</w:t>
      </w:r>
    </w:p>
    <w:p w14:paraId="0105C1A8" w14:textId="77777777" w:rsidR="00EA42E1" w:rsidRPr="00BB31A5" w:rsidRDefault="00EA42E1" w:rsidP="00EA42E1">
      <w:pPr>
        <w:spacing w:after="0" w:line="240" w:lineRule="auto"/>
        <w:jc w:val="both"/>
        <w:rPr>
          <w:rFonts w:cstheme="minorHAnsi"/>
          <w:sz w:val="24"/>
          <w:szCs w:val="24"/>
        </w:rPr>
      </w:pPr>
    </w:p>
    <w:p w14:paraId="54E2F710" w14:textId="240FBD4A"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council expects to receive around £2.1m in section 31 grants in 2020/21 for its cost of administering statutory business rate reliefs.</w:t>
      </w:r>
    </w:p>
    <w:p w14:paraId="222D0106" w14:textId="77777777" w:rsidR="00EA42E1" w:rsidRPr="00BB31A5" w:rsidRDefault="00EA42E1" w:rsidP="00EA42E1">
      <w:pPr>
        <w:spacing w:after="0" w:line="240" w:lineRule="auto"/>
        <w:jc w:val="both"/>
        <w:rPr>
          <w:rFonts w:cstheme="minorHAnsi"/>
          <w:sz w:val="24"/>
          <w:szCs w:val="24"/>
        </w:rPr>
      </w:pPr>
    </w:p>
    <w:p w14:paraId="338D0AD0"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Below are some of the key risks which could affect the amount of business rates income collected and thus retained in future years:</w:t>
      </w:r>
    </w:p>
    <w:p w14:paraId="44E499EA" w14:textId="77777777" w:rsidR="00EA42E1" w:rsidRPr="00BB31A5" w:rsidRDefault="00EA42E1" w:rsidP="00EA42E1">
      <w:pPr>
        <w:spacing w:after="0" w:line="240" w:lineRule="auto"/>
        <w:jc w:val="both"/>
        <w:rPr>
          <w:rFonts w:cstheme="minorHAnsi"/>
          <w:sz w:val="24"/>
          <w:szCs w:val="24"/>
        </w:rPr>
      </w:pPr>
    </w:p>
    <w:p w14:paraId="10F1835F" w14:textId="77777777" w:rsidR="00EA42E1" w:rsidRPr="00BB31A5" w:rsidRDefault="00EA42E1" w:rsidP="00EA42E1">
      <w:pPr>
        <w:pStyle w:val="ListParagraph"/>
        <w:numPr>
          <w:ilvl w:val="0"/>
          <w:numId w:val="3"/>
        </w:numPr>
        <w:spacing w:after="0" w:line="240" w:lineRule="auto"/>
        <w:jc w:val="both"/>
        <w:rPr>
          <w:rFonts w:cstheme="minorHAnsi"/>
          <w:sz w:val="24"/>
          <w:szCs w:val="24"/>
        </w:rPr>
      </w:pPr>
      <w:r w:rsidRPr="00BB31A5">
        <w:rPr>
          <w:rFonts w:cstheme="minorHAnsi"/>
          <w:sz w:val="24"/>
          <w:szCs w:val="24"/>
        </w:rPr>
        <w:t>slower than anticipated local economic growth, or local economic growth at a rate less than the change in Consumer Price Index (CPI) used to determine annual business rates payable;</w:t>
      </w:r>
    </w:p>
    <w:p w14:paraId="1C49936E" w14:textId="77777777" w:rsidR="00EA42E1" w:rsidRPr="00BB31A5" w:rsidRDefault="00EA42E1" w:rsidP="00EA42E1">
      <w:pPr>
        <w:pStyle w:val="ListParagraph"/>
        <w:numPr>
          <w:ilvl w:val="0"/>
          <w:numId w:val="3"/>
        </w:numPr>
        <w:spacing w:after="0" w:line="240" w:lineRule="auto"/>
        <w:jc w:val="both"/>
        <w:rPr>
          <w:rFonts w:cstheme="minorHAnsi"/>
          <w:sz w:val="24"/>
          <w:szCs w:val="24"/>
        </w:rPr>
      </w:pPr>
      <w:r w:rsidRPr="00BB31A5">
        <w:rPr>
          <w:rFonts w:cstheme="minorHAnsi"/>
          <w:sz w:val="24"/>
          <w:szCs w:val="24"/>
        </w:rPr>
        <w:t>successful backdated appeals from businesses regarding the amounts of business rates payable in previous years;</w:t>
      </w:r>
    </w:p>
    <w:p w14:paraId="4DA9941D" w14:textId="77777777" w:rsidR="00EA42E1" w:rsidRPr="00BB31A5" w:rsidRDefault="00EA42E1" w:rsidP="00EA42E1">
      <w:pPr>
        <w:pStyle w:val="ListParagraph"/>
        <w:numPr>
          <w:ilvl w:val="0"/>
          <w:numId w:val="3"/>
        </w:numPr>
        <w:spacing w:after="0" w:line="240" w:lineRule="auto"/>
        <w:jc w:val="both"/>
        <w:rPr>
          <w:rFonts w:cstheme="minorHAnsi"/>
          <w:sz w:val="24"/>
          <w:szCs w:val="24"/>
        </w:rPr>
      </w:pPr>
      <w:r w:rsidRPr="00BB31A5">
        <w:rPr>
          <w:rFonts w:cstheme="minorHAnsi"/>
          <w:sz w:val="24"/>
          <w:szCs w:val="24"/>
        </w:rPr>
        <w:t>uncollectable debts which need to be written off; and</w:t>
      </w:r>
    </w:p>
    <w:p w14:paraId="7DA3FC5D" w14:textId="77777777" w:rsidR="00EA42E1" w:rsidRPr="00BB31A5" w:rsidRDefault="00EA42E1" w:rsidP="00EA42E1">
      <w:pPr>
        <w:pStyle w:val="ListParagraph"/>
        <w:numPr>
          <w:ilvl w:val="0"/>
          <w:numId w:val="3"/>
        </w:numPr>
        <w:spacing w:after="0" w:line="240" w:lineRule="auto"/>
        <w:jc w:val="both"/>
        <w:rPr>
          <w:rFonts w:cstheme="minorHAnsi"/>
          <w:sz w:val="24"/>
          <w:szCs w:val="24"/>
        </w:rPr>
      </w:pPr>
      <w:proofErr w:type="gramStart"/>
      <w:r w:rsidRPr="00BB31A5">
        <w:rPr>
          <w:rFonts w:cstheme="minorHAnsi"/>
          <w:sz w:val="24"/>
          <w:szCs w:val="24"/>
        </w:rPr>
        <w:t>unpredictable</w:t>
      </w:r>
      <w:proofErr w:type="gramEnd"/>
      <w:r w:rsidRPr="00BB31A5">
        <w:rPr>
          <w:rFonts w:cstheme="minorHAnsi"/>
          <w:sz w:val="24"/>
          <w:szCs w:val="24"/>
        </w:rPr>
        <w:t xml:space="preserve"> increases in the amounts of discretionary reliefs granted to businesses.</w:t>
      </w:r>
    </w:p>
    <w:p w14:paraId="17158834" w14:textId="77777777" w:rsidR="00EA42E1" w:rsidRPr="00BB31A5" w:rsidRDefault="00EA42E1" w:rsidP="00EA42E1">
      <w:pPr>
        <w:spacing w:after="0" w:line="240" w:lineRule="auto"/>
        <w:jc w:val="both"/>
        <w:rPr>
          <w:rFonts w:cstheme="minorHAnsi"/>
          <w:sz w:val="24"/>
          <w:szCs w:val="24"/>
        </w:rPr>
      </w:pPr>
    </w:p>
    <w:p w14:paraId="3016F5A7" w14:textId="6FFB20F7"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total rateable value (RV) of all business premises within the district anticipated at the beginning of 2020/21 is £107.8m.</w:t>
      </w:r>
    </w:p>
    <w:p w14:paraId="7BDADB6F" w14:textId="77777777" w:rsidR="00EA42E1" w:rsidRPr="00BB31A5" w:rsidRDefault="00EA42E1" w:rsidP="00EA42E1">
      <w:pPr>
        <w:spacing w:after="0" w:line="240" w:lineRule="auto"/>
        <w:jc w:val="both"/>
        <w:rPr>
          <w:rFonts w:cstheme="minorHAnsi"/>
          <w:sz w:val="24"/>
          <w:szCs w:val="24"/>
        </w:rPr>
      </w:pPr>
    </w:p>
    <w:p w14:paraId="16213460"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council currently has 104 businesses with appeals outstanding regarding the RVs of their premises. The total reduction in RV it is estimated that these businesses are appealing for is £1.298m.  If all of the appeals from these businesses are successful and backdated to the dates currently estimated, there would be an estimated total cost of £3.487m in settling these appeals. These settlement payments would be a one-off, funded from a provision (currently £8.513m) which has been specifically set aside to pay for the cost of successful business rate appeals.</w:t>
      </w:r>
    </w:p>
    <w:p w14:paraId="12E314E1" w14:textId="77777777" w:rsidR="00EA42E1" w:rsidRPr="00BB31A5" w:rsidRDefault="00EA42E1" w:rsidP="00EA42E1">
      <w:pPr>
        <w:spacing w:after="0" w:line="240" w:lineRule="auto"/>
        <w:jc w:val="both"/>
        <w:rPr>
          <w:rFonts w:cstheme="minorHAnsi"/>
          <w:sz w:val="24"/>
          <w:szCs w:val="24"/>
        </w:rPr>
      </w:pPr>
    </w:p>
    <w:p w14:paraId="2CA4B296"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lastRenderedPageBreak/>
        <w:t>If any appeals the council has provided (set money aside) for are unsuccessful, or are successful but cost the council less than it has set aside for these appeals, the council will be able to release its surplus provisions back into the Collection Fund. The surplus provisions would then be re-distributed back to council and its preceptors.</w:t>
      </w:r>
    </w:p>
    <w:p w14:paraId="4563FCD5" w14:textId="77777777" w:rsidR="00EA42E1" w:rsidRPr="00BB31A5" w:rsidRDefault="00EA42E1" w:rsidP="00EA42E1">
      <w:pPr>
        <w:spacing w:after="0" w:line="240" w:lineRule="auto"/>
        <w:jc w:val="both"/>
        <w:rPr>
          <w:rFonts w:cstheme="minorHAnsi"/>
          <w:sz w:val="24"/>
          <w:szCs w:val="24"/>
        </w:rPr>
      </w:pPr>
      <w:bookmarkStart w:id="2" w:name="_Ref32166479"/>
    </w:p>
    <w:p w14:paraId="27E75724" w14:textId="77777777" w:rsidR="00EA42E1" w:rsidRPr="00BB31A5" w:rsidRDefault="00EA42E1" w:rsidP="00EA42E1">
      <w:pPr>
        <w:pStyle w:val="ListParagraph"/>
        <w:numPr>
          <w:ilvl w:val="0"/>
          <w:numId w:val="25"/>
        </w:numPr>
        <w:spacing w:after="0" w:line="240" w:lineRule="auto"/>
        <w:jc w:val="both"/>
        <w:rPr>
          <w:rFonts w:cstheme="minorHAnsi"/>
          <w:b/>
          <w:sz w:val="24"/>
          <w:szCs w:val="24"/>
          <w:u w:val="single"/>
        </w:rPr>
      </w:pPr>
      <w:r w:rsidRPr="00BB31A5">
        <w:rPr>
          <w:rFonts w:cstheme="minorHAnsi"/>
          <w:b/>
          <w:sz w:val="24"/>
          <w:szCs w:val="24"/>
          <w:u w:val="single"/>
        </w:rPr>
        <w:t>Council Tax</w:t>
      </w:r>
      <w:bookmarkEnd w:id="2"/>
    </w:p>
    <w:p w14:paraId="7106B8CC" w14:textId="77777777" w:rsidR="00EA42E1" w:rsidRPr="00BB31A5" w:rsidRDefault="00EA42E1" w:rsidP="00EA42E1">
      <w:pPr>
        <w:pStyle w:val="2Paragraphs"/>
      </w:pPr>
    </w:p>
    <w:p w14:paraId="29EC5735" w14:textId="77777777" w:rsidR="00EA42E1" w:rsidRPr="00BB31A5" w:rsidRDefault="00EA42E1" w:rsidP="00EA42E1">
      <w:pPr>
        <w:pStyle w:val="2Paragraphs"/>
      </w:pPr>
      <w:r w:rsidRPr="00BB31A5">
        <w:t xml:space="preserve">Chapter IVA (Limitation of Council Tax and Precepts) of the </w:t>
      </w:r>
      <w:r w:rsidRPr="00BB31A5">
        <w:rPr>
          <w:i/>
        </w:rPr>
        <w:t>Local Government Finance Act 1992</w:t>
      </w:r>
      <w:r w:rsidRPr="00BB31A5">
        <w:t xml:space="preserve"> requires billing authorities to hold referenda if their relevant basic amount of council tax for a financial year is in excess of a set of principles determined by the Secretary of State.</w:t>
      </w:r>
    </w:p>
    <w:p w14:paraId="6ADA51B6" w14:textId="77777777" w:rsidR="00EA42E1" w:rsidRPr="00BB31A5" w:rsidRDefault="00EA42E1" w:rsidP="00EA42E1">
      <w:pPr>
        <w:pStyle w:val="2Paragraphs"/>
        <w:ind w:left="720"/>
      </w:pPr>
    </w:p>
    <w:p w14:paraId="547D9B91" w14:textId="77777777" w:rsidR="00EA42E1" w:rsidRPr="00BB31A5" w:rsidRDefault="00EA42E1" w:rsidP="00EA42E1">
      <w:pPr>
        <w:pStyle w:val="2Paragraphs"/>
      </w:pPr>
      <w:r w:rsidRPr="00BB31A5">
        <w:t xml:space="preserve">An authority’s relevant basic amount of council tax is its average band D council tax excluding local precepts. The relevant basic amount of council tax for Newark &amp; Sherwood District Council (NSDC) includes the levy that Internal Drainage Boards charge the Council. These are the Upper Witham Internal Drainage Board and the Trent Valley Internal Drainage Board. </w:t>
      </w:r>
    </w:p>
    <w:p w14:paraId="71C5EB9B" w14:textId="77777777" w:rsidR="00EA42E1" w:rsidRPr="00BB31A5" w:rsidRDefault="00EA42E1" w:rsidP="00EA42E1">
      <w:pPr>
        <w:pStyle w:val="2Paragraphs"/>
      </w:pPr>
    </w:p>
    <w:p w14:paraId="50EC82A8" w14:textId="0653913F" w:rsidR="00EA42E1" w:rsidRPr="00BB31A5" w:rsidRDefault="00EA42E1" w:rsidP="00EA42E1">
      <w:pPr>
        <w:pStyle w:val="2Paragraphs"/>
      </w:pPr>
      <w:r w:rsidRPr="00BB31A5">
        <w:t>Since 2016/17, shire district councils have been able to increase council tax by the greater of the core principle or £5 without holding referenda. For 2016/17 and 2017/18, the core principle was 2%, and for 2018/19 and 2019/20, the core principle was 3%.</w:t>
      </w:r>
    </w:p>
    <w:p w14:paraId="1C5D4FDC" w14:textId="77777777" w:rsidR="00EA42E1" w:rsidRPr="00BB31A5" w:rsidRDefault="00EA42E1" w:rsidP="00EA42E1">
      <w:pPr>
        <w:pStyle w:val="2Paragraphs"/>
      </w:pPr>
    </w:p>
    <w:p w14:paraId="42CD62D2" w14:textId="521D9A67" w:rsidR="00EA42E1" w:rsidRPr="00BB31A5" w:rsidRDefault="00EA42E1" w:rsidP="00EA42E1">
      <w:pPr>
        <w:pStyle w:val="2Paragraphs"/>
      </w:pPr>
      <w:r w:rsidRPr="00BB31A5">
        <w:t>The proposed core principle for 2020/21 is 2%. The government’s proposed council tax referendum principle for shire district councils therefore permits increases in the council’s</w:t>
      </w:r>
      <w:r w:rsidR="0090008D" w:rsidRPr="00BB31A5">
        <w:t xml:space="preserve"> 2020/21</w:t>
      </w:r>
      <w:r w:rsidRPr="00BB31A5">
        <w:t xml:space="preserve"> relevant basic amount of council tax of up to (and including) the greater of 1.99% or £5.00 without holding a referendum.</w:t>
      </w:r>
    </w:p>
    <w:p w14:paraId="5C54D918" w14:textId="77777777" w:rsidR="00EA42E1" w:rsidRPr="00BB31A5" w:rsidRDefault="00EA42E1" w:rsidP="00EA42E1">
      <w:pPr>
        <w:pStyle w:val="2Paragraphs"/>
      </w:pPr>
    </w:p>
    <w:p w14:paraId="3E196082" w14:textId="1DAE44D3" w:rsidR="00EA42E1" w:rsidRPr="00BB31A5" w:rsidRDefault="00EA42E1" w:rsidP="00EA42E1">
      <w:pPr>
        <w:spacing w:after="0" w:line="240" w:lineRule="auto"/>
        <w:jc w:val="both"/>
        <w:rPr>
          <w:rFonts w:cstheme="minorHAnsi"/>
          <w:sz w:val="24"/>
          <w:szCs w:val="24"/>
        </w:rPr>
      </w:pPr>
      <w:r w:rsidRPr="00BB31A5">
        <w:rPr>
          <w:rFonts w:cstheme="minorHAnsi"/>
          <w:sz w:val="24"/>
          <w:szCs w:val="24"/>
        </w:rPr>
        <w:t>Since 2016/17, Members have agreed annual council tax increases of 1.94%. The council’s MTFP assumes a council tax increase of £5.00 in 2020/21, and subsequent annual increases of 1.94%.</w:t>
      </w:r>
    </w:p>
    <w:p w14:paraId="6E983F8E" w14:textId="77777777" w:rsidR="00EA42E1" w:rsidRPr="00BB31A5" w:rsidRDefault="00EA42E1" w:rsidP="00EA42E1">
      <w:pPr>
        <w:spacing w:after="0" w:line="240" w:lineRule="auto"/>
        <w:jc w:val="both"/>
        <w:rPr>
          <w:rFonts w:cstheme="minorHAnsi"/>
          <w:sz w:val="24"/>
          <w:szCs w:val="24"/>
        </w:rPr>
      </w:pPr>
    </w:p>
    <w:p w14:paraId="61CB0CBE"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The council calculates how much annual council tax income it can receive by multiplying the council tax base (CTB) by the average band D council tax rate. The council tax base is the total number of properties equivalent to band D which are liable for council tax after discounts, exemptions and </w:t>
      </w:r>
      <w:proofErr w:type="spellStart"/>
      <w:r w:rsidRPr="00BB31A5">
        <w:rPr>
          <w:rFonts w:cstheme="minorHAnsi"/>
          <w:sz w:val="24"/>
          <w:szCs w:val="24"/>
        </w:rPr>
        <w:t>premia</w:t>
      </w:r>
      <w:proofErr w:type="spellEnd"/>
      <w:r w:rsidRPr="00BB31A5">
        <w:rPr>
          <w:rFonts w:cstheme="minorHAnsi"/>
          <w:sz w:val="24"/>
          <w:szCs w:val="24"/>
        </w:rPr>
        <w:t>.</w:t>
      </w:r>
    </w:p>
    <w:p w14:paraId="45B4AD10" w14:textId="77777777" w:rsidR="00EA42E1" w:rsidRPr="00BB31A5" w:rsidRDefault="00EA42E1" w:rsidP="00EA42E1">
      <w:pPr>
        <w:spacing w:after="0" w:line="240" w:lineRule="auto"/>
        <w:jc w:val="both"/>
        <w:rPr>
          <w:rFonts w:cstheme="minorHAnsi"/>
          <w:sz w:val="24"/>
          <w:szCs w:val="24"/>
        </w:rPr>
      </w:pPr>
    </w:p>
    <w:p w14:paraId="3F602910" w14:textId="5C8040CD"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council’s MTFP assumes that the</w:t>
      </w:r>
      <w:r w:rsidR="0090008D" w:rsidRPr="00BB31A5">
        <w:rPr>
          <w:rFonts w:cstheme="minorHAnsi"/>
          <w:sz w:val="24"/>
          <w:szCs w:val="24"/>
        </w:rPr>
        <w:t xml:space="preserve"> 2020/21</w:t>
      </w:r>
      <w:r w:rsidRPr="00BB31A5">
        <w:rPr>
          <w:rFonts w:cstheme="minorHAnsi"/>
          <w:sz w:val="24"/>
          <w:szCs w:val="24"/>
        </w:rPr>
        <w:t xml:space="preserve"> CTB will be 1.36% higher than the </w:t>
      </w:r>
      <w:r w:rsidR="0090008D" w:rsidRPr="00BB31A5">
        <w:rPr>
          <w:rFonts w:cstheme="minorHAnsi"/>
          <w:sz w:val="24"/>
          <w:szCs w:val="24"/>
        </w:rPr>
        <w:t xml:space="preserve">2019/20 </w:t>
      </w:r>
      <w:r w:rsidRPr="00BB31A5">
        <w:rPr>
          <w:rFonts w:cstheme="minorHAnsi"/>
          <w:sz w:val="24"/>
          <w:szCs w:val="24"/>
        </w:rPr>
        <w:t>CTB, based on the actual CTB in December 2019 being 1.36% more than the December 2018 CTB.</w:t>
      </w:r>
    </w:p>
    <w:p w14:paraId="67141404" w14:textId="77777777" w:rsidR="00EA42E1" w:rsidRPr="00BB31A5" w:rsidRDefault="00EA42E1" w:rsidP="00EA42E1">
      <w:pPr>
        <w:spacing w:after="0" w:line="240" w:lineRule="auto"/>
        <w:jc w:val="both"/>
        <w:rPr>
          <w:rFonts w:cstheme="minorHAnsi"/>
          <w:sz w:val="24"/>
          <w:szCs w:val="24"/>
        </w:rPr>
      </w:pPr>
    </w:p>
    <w:p w14:paraId="0850C90E" w14:textId="5BB4180E" w:rsidR="00EA42E1" w:rsidRPr="00BB31A5" w:rsidRDefault="00EA42E1" w:rsidP="00EA42E1">
      <w:pPr>
        <w:spacing w:after="0" w:line="240" w:lineRule="auto"/>
        <w:jc w:val="both"/>
        <w:rPr>
          <w:rFonts w:cstheme="minorHAnsi"/>
          <w:sz w:val="24"/>
          <w:szCs w:val="24"/>
        </w:rPr>
      </w:pPr>
      <w:r w:rsidRPr="00BB31A5">
        <w:rPr>
          <w:rFonts w:cstheme="minorHAnsi"/>
          <w:sz w:val="24"/>
          <w:szCs w:val="24"/>
        </w:rPr>
        <w:t>For subsequent years, it has been assumed that the CTB will change by the average annual change in CTB between the CTB used for the prior and three-year prior financial years. For example, the change in CTB assumed for 2021/22 is the average annual change in CTB between the CTBs for 2018/19 and 2020/21.</w:t>
      </w:r>
    </w:p>
    <w:p w14:paraId="1E3DCB45" w14:textId="77777777" w:rsidR="00EA42E1" w:rsidRPr="00BB31A5" w:rsidRDefault="00EA42E1" w:rsidP="00EA42E1">
      <w:pPr>
        <w:spacing w:after="0" w:line="240" w:lineRule="auto"/>
        <w:jc w:val="both"/>
        <w:rPr>
          <w:rFonts w:cstheme="minorHAnsi"/>
          <w:sz w:val="24"/>
          <w:szCs w:val="24"/>
        </w:rPr>
      </w:pPr>
    </w:p>
    <w:p w14:paraId="43ABDDD9" w14:textId="41EBC196"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The table below shows the additional income the council would expect to receive over the four years of the MTFP, based on council tax increases of 1.94% and £5.00 in </w:t>
      </w:r>
      <w:r w:rsidR="0090008D" w:rsidRPr="00BB31A5">
        <w:rPr>
          <w:rFonts w:cstheme="minorHAnsi"/>
          <w:sz w:val="24"/>
          <w:szCs w:val="24"/>
        </w:rPr>
        <w:t>2020/21</w:t>
      </w:r>
      <w:r w:rsidRPr="00BB31A5">
        <w:rPr>
          <w:rFonts w:cstheme="minorHAnsi"/>
          <w:sz w:val="24"/>
          <w:szCs w:val="24"/>
        </w:rPr>
        <w:t xml:space="preserve">, compared to if council tax was kept at </w:t>
      </w:r>
      <w:r w:rsidR="0090008D" w:rsidRPr="00BB31A5">
        <w:rPr>
          <w:rFonts w:cstheme="minorHAnsi"/>
          <w:sz w:val="24"/>
          <w:szCs w:val="24"/>
        </w:rPr>
        <w:t xml:space="preserve">2019/20 </w:t>
      </w:r>
      <w:r w:rsidRPr="00BB31A5">
        <w:rPr>
          <w:rFonts w:cstheme="minorHAnsi"/>
          <w:sz w:val="24"/>
          <w:szCs w:val="24"/>
        </w:rPr>
        <w:t>levels:</w:t>
      </w:r>
    </w:p>
    <w:p w14:paraId="336AA81F" w14:textId="77777777" w:rsidR="00EA42E1" w:rsidRPr="00BB31A5" w:rsidRDefault="00EA42E1" w:rsidP="00EA42E1">
      <w:pPr>
        <w:spacing w:after="0" w:line="240" w:lineRule="auto"/>
        <w:jc w:val="both"/>
        <w:rPr>
          <w:rFonts w:cstheme="minorHAnsi"/>
          <w:sz w:val="24"/>
          <w:szCs w:val="24"/>
        </w:rPr>
      </w:pPr>
    </w:p>
    <w:tbl>
      <w:tblPr>
        <w:tblW w:w="9648" w:type="dxa"/>
        <w:tblInd w:w="20" w:type="dxa"/>
        <w:tblLayout w:type="fixed"/>
        <w:tblCellMar>
          <w:left w:w="0" w:type="dxa"/>
          <w:right w:w="0" w:type="dxa"/>
        </w:tblCellMar>
        <w:tblLook w:val="04A0" w:firstRow="1" w:lastRow="0" w:firstColumn="1" w:lastColumn="0" w:noHBand="0" w:noVBand="1"/>
      </w:tblPr>
      <w:tblGrid>
        <w:gridCol w:w="3955"/>
        <w:gridCol w:w="1138"/>
        <w:gridCol w:w="1139"/>
        <w:gridCol w:w="1138"/>
        <w:gridCol w:w="1139"/>
        <w:gridCol w:w="1139"/>
      </w:tblGrid>
      <w:tr w:rsidR="00EA42E1" w:rsidRPr="00BB31A5" w14:paraId="281DEC9C" w14:textId="77777777" w:rsidTr="00EA42E1">
        <w:trPr>
          <w:trHeight w:val="600"/>
        </w:trPr>
        <w:tc>
          <w:tcPr>
            <w:tcW w:w="395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1DC08262" w14:textId="77777777" w:rsidR="00EA42E1" w:rsidRPr="00BB31A5" w:rsidRDefault="00EA42E1" w:rsidP="00EA42E1">
            <w:pPr>
              <w:spacing w:after="0" w:line="240" w:lineRule="auto"/>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Effect of council tax changes</w:t>
            </w:r>
          </w:p>
        </w:tc>
        <w:tc>
          <w:tcPr>
            <w:tcW w:w="113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14:paraId="7D56AA43" w14:textId="29DE0B43" w:rsidR="00EA42E1" w:rsidRPr="00BB31A5" w:rsidRDefault="00EA42E1" w:rsidP="00EA42E1">
            <w:pPr>
              <w:spacing w:after="0" w:line="240" w:lineRule="auto"/>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2020/21</w:t>
            </w:r>
            <w:r w:rsidRPr="00BB31A5">
              <w:rPr>
                <w:rFonts w:eastAsia="Times New Roman" w:cstheme="minorHAnsi"/>
                <w:b/>
                <w:bCs/>
                <w:color w:val="000000"/>
                <w:sz w:val="24"/>
                <w:szCs w:val="24"/>
                <w:lang w:eastAsia="en-GB"/>
              </w:rPr>
              <w:br/>
              <w:t>(£m)</w:t>
            </w:r>
          </w:p>
        </w:tc>
        <w:tc>
          <w:tcPr>
            <w:tcW w:w="113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14:paraId="00CEC32E" w14:textId="0898C5FE" w:rsidR="00EA42E1" w:rsidRPr="00BB31A5" w:rsidRDefault="00EA42E1" w:rsidP="00EA42E1">
            <w:pPr>
              <w:spacing w:after="0" w:line="240" w:lineRule="auto"/>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2021/22</w:t>
            </w:r>
            <w:r w:rsidRPr="00BB31A5">
              <w:rPr>
                <w:rFonts w:eastAsia="Times New Roman" w:cstheme="minorHAnsi"/>
                <w:b/>
                <w:bCs/>
                <w:color w:val="000000"/>
                <w:sz w:val="24"/>
                <w:szCs w:val="24"/>
                <w:lang w:eastAsia="en-GB"/>
              </w:rPr>
              <w:br/>
              <w:t>(£m)</w:t>
            </w:r>
          </w:p>
        </w:tc>
        <w:tc>
          <w:tcPr>
            <w:tcW w:w="113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14:paraId="1722727D" w14:textId="77777777" w:rsidR="00EA42E1" w:rsidRPr="00BB31A5" w:rsidRDefault="00EA42E1" w:rsidP="00EA42E1">
            <w:pPr>
              <w:spacing w:after="0" w:line="240" w:lineRule="auto"/>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2022/23</w:t>
            </w:r>
            <w:r w:rsidRPr="00BB31A5">
              <w:rPr>
                <w:rFonts w:eastAsia="Times New Roman" w:cstheme="minorHAnsi"/>
                <w:b/>
                <w:bCs/>
                <w:color w:val="000000"/>
                <w:sz w:val="24"/>
                <w:szCs w:val="24"/>
                <w:lang w:eastAsia="en-GB"/>
              </w:rPr>
              <w:br/>
              <w:t>(£m)</w:t>
            </w:r>
          </w:p>
        </w:tc>
        <w:tc>
          <w:tcPr>
            <w:tcW w:w="113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14:paraId="1F8ED06C" w14:textId="32B54ED6" w:rsidR="00EA42E1" w:rsidRPr="00BB31A5" w:rsidRDefault="00EA42E1" w:rsidP="00EA42E1">
            <w:pPr>
              <w:spacing w:after="0" w:line="240" w:lineRule="auto"/>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2023/24</w:t>
            </w:r>
            <w:r w:rsidRPr="00BB31A5">
              <w:rPr>
                <w:rFonts w:eastAsia="Times New Roman" w:cstheme="minorHAnsi"/>
                <w:b/>
                <w:bCs/>
                <w:color w:val="000000"/>
                <w:sz w:val="24"/>
                <w:szCs w:val="24"/>
                <w:lang w:eastAsia="en-GB"/>
              </w:rPr>
              <w:br/>
              <w:t>(£m)</w:t>
            </w:r>
          </w:p>
        </w:tc>
        <w:tc>
          <w:tcPr>
            <w:tcW w:w="113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14:paraId="44DE8841" w14:textId="77777777" w:rsidR="00EA42E1" w:rsidRPr="00BB31A5" w:rsidRDefault="00EA42E1" w:rsidP="00EA42E1">
            <w:pPr>
              <w:spacing w:after="0" w:line="240" w:lineRule="auto"/>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MTFP</w:t>
            </w:r>
            <w:r w:rsidRPr="00BB31A5">
              <w:rPr>
                <w:rFonts w:eastAsia="Times New Roman" w:cstheme="minorHAnsi"/>
                <w:b/>
                <w:bCs/>
                <w:color w:val="000000"/>
                <w:sz w:val="24"/>
                <w:szCs w:val="24"/>
                <w:lang w:eastAsia="en-GB"/>
              </w:rPr>
              <w:br/>
              <w:t>(£m)</w:t>
            </w:r>
          </w:p>
        </w:tc>
      </w:tr>
      <w:tr w:rsidR="00EA42E1" w:rsidRPr="00BB31A5" w14:paraId="2D9996C4" w14:textId="77777777" w:rsidTr="00EA42E1">
        <w:trPr>
          <w:trHeight w:val="300"/>
        </w:trPr>
        <w:tc>
          <w:tcPr>
            <w:tcW w:w="395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F0AE74E" w14:textId="77777777" w:rsidR="00EA42E1" w:rsidRPr="00BB31A5" w:rsidRDefault="00EA42E1" w:rsidP="00EA42E1">
            <w:pPr>
              <w:spacing w:after="0" w:line="240" w:lineRule="auto"/>
              <w:rPr>
                <w:rFonts w:eastAsia="Times New Roman" w:cstheme="minorHAnsi"/>
                <w:color w:val="000000"/>
                <w:sz w:val="24"/>
                <w:szCs w:val="24"/>
                <w:lang w:eastAsia="en-GB"/>
              </w:rPr>
            </w:pPr>
            <w:r w:rsidRPr="00BB31A5">
              <w:rPr>
                <w:rFonts w:eastAsia="Times New Roman" w:cstheme="minorHAnsi"/>
                <w:color w:val="000000"/>
                <w:sz w:val="24"/>
                <w:szCs w:val="24"/>
                <w:lang w:eastAsia="en-GB"/>
              </w:rPr>
              <w:t>Additional income from 1.94% increase in all years</w:t>
            </w:r>
          </w:p>
        </w:tc>
        <w:tc>
          <w:tcPr>
            <w:tcW w:w="1138"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00584B85" w14:textId="77777777" w:rsidR="00EA42E1" w:rsidRPr="00BB31A5" w:rsidRDefault="00EA42E1" w:rsidP="00EA42E1">
            <w:pPr>
              <w:spacing w:after="0" w:line="240" w:lineRule="auto"/>
              <w:jc w:val="right"/>
              <w:rPr>
                <w:rFonts w:eastAsia="Times New Roman" w:cstheme="minorHAnsi"/>
                <w:color w:val="000000"/>
                <w:sz w:val="24"/>
                <w:szCs w:val="24"/>
                <w:lang w:eastAsia="en-GB"/>
              </w:rPr>
            </w:pPr>
            <w:r w:rsidRPr="00BB31A5">
              <w:rPr>
                <w:rFonts w:eastAsia="Times New Roman" w:cstheme="minorHAnsi"/>
                <w:color w:val="000000"/>
                <w:sz w:val="24"/>
                <w:szCs w:val="24"/>
                <w:lang w:eastAsia="en-GB"/>
              </w:rPr>
              <w:t xml:space="preserve">0.132 </w:t>
            </w:r>
          </w:p>
        </w:tc>
        <w:tc>
          <w:tcPr>
            <w:tcW w:w="1139"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5655D8EC" w14:textId="77777777" w:rsidR="00EA42E1" w:rsidRPr="00BB31A5" w:rsidRDefault="00EA42E1" w:rsidP="00EA42E1">
            <w:pPr>
              <w:spacing w:after="0" w:line="240" w:lineRule="auto"/>
              <w:jc w:val="right"/>
              <w:rPr>
                <w:rFonts w:eastAsia="Times New Roman" w:cstheme="minorHAnsi"/>
                <w:color w:val="000000"/>
                <w:sz w:val="24"/>
                <w:szCs w:val="24"/>
                <w:lang w:eastAsia="en-GB"/>
              </w:rPr>
            </w:pPr>
            <w:r w:rsidRPr="00BB31A5">
              <w:rPr>
                <w:rFonts w:eastAsia="Times New Roman" w:cstheme="minorHAnsi"/>
                <w:color w:val="000000"/>
                <w:sz w:val="24"/>
                <w:szCs w:val="24"/>
                <w:lang w:eastAsia="en-GB"/>
              </w:rPr>
              <w:t xml:space="preserve">0.137 </w:t>
            </w:r>
          </w:p>
        </w:tc>
        <w:tc>
          <w:tcPr>
            <w:tcW w:w="1138"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366FCB00" w14:textId="77777777" w:rsidR="00EA42E1" w:rsidRPr="00BB31A5" w:rsidRDefault="00EA42E1" w:rsidP="00EA42E1">
            <w:pPr>
              <w:spacing w:after="0" w:line="240" w:lineRule="auto"/>
              <w:jc w:val="right"/>
              <w:rPr>
                <w:rFonts w:eastAsia="Times New Roman" w:cstheme="minorHAnsi"/>
                <w:color w:val="000000"/>
                <w:sz w:val="24"/>
                <w:szCs w:val="24"/>
                <w:lang w:eastAsia="en-GB"/>
              </w:rPr>
            </w:pPr>
            <w:r w:rsidRPr="00BB31A5">
              <w:rPr>
                <w:rFonts w:eastAsia="Times New Roman" w:cstheme="minorHAnsi"/>
                <w:color w:val="000000"/>
                <w:sz w:val="24"/>
                <w:szCs w:val="24"/>
                <w:lang w:eastAsia="en-GB"/>
              </w:rPr>
              <w:t xml:space="preserve">0.141 </w:t>
            </w:r>
          </w:p>
        </w:tc>
        <w:tc>
          <w:tcPr>
            <w:tcW w:w="1139"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79CB8B20" w14:textId="77777777" w:rsidR="00EA42E1" w:rsidRPr="00BB31A5" w:rsidRDefault="00EA42E1" w:rsidP="00EA42E1">
            <w:pPr>
              <w:spacing w:after="0" w:line="240" w:lineRule="auto"/>
              <w:jc w:val="right"/>
              <w:rPr>
                <w:rFonts w:eastAsia="Times New Roman" w:cstheme="minorHAnsi"/>
                <w:color w:val="000000"/>
                <w:sz w:val="24"/>
                <w:szCs w:val="24"/>
                <w:lang w:eastAsia="en-GB"/>
              </w:rPr>
            </w:pPr>
            <w:r w:rsidRPr="00BB31A5">
              <w:rPr>
                <w:rFonts w:eastAsia="Times New Roman" w:cstheme="minorHAnsi"/>
                <w:color w:val="000000"/>
                <w:sz w:val="24"/>
                <w:szCs w:val="24"/>
                <w:lang w:eastAsia="en-GB"/>
              </w:rPr>
              <w:t xml:space="preserve">0.146 </w:t>
            </w:r>
          </w:p>
        </w:tc>
        <w:tc>
          <w:tcPr>
            <w:tcW w:w="1139"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10A53972" w14:textId="77777777" w:rsidR="00EA42E1" w:rsidRPr="00BB31A5" w:rsidRDefault="00EA42E1" w:rsidP="00EA42E1">
            <w:pPr>
              <w:spacing w:after="0" w:line="240" w:lineRule="auto"/>
              <w:jc w:val="right"/>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 xml:space="preserve">0.556 </w:t>
            </w:r>
          </w:p>
        </w:tc>
      </w:tr>
      <w:tr w:rsidR="00EA42E1" w:rsidRPr="00BB31A5" w14:paraId="4A55F6F3" w14:textId="77777777" w:rsidTr="00EA42E1">
        <w:trPr>
          <w:trHeight w:val="300"/>
        </w:trPr>
        <w:tc>
          <w:tcPr>
            <w:tcW w:w="395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839BA90" w14:textId="5628E1A1" w:rsidR="00EA42E1" w:rsidRPr="00BB31A5" w:rsidRDefault="00EA42E1" w:rsidP="00EA42E1">
            <w:pPr>
              <w:spacing w:after="0" w:line="240" w:lineRule="auto"/>
              <w:rPr>
                <w:rFonts w:eastAsia="Times New Roman" w:cstheme="minorHAnsi"/>
                <w:color w:val="000000"/>
                <w:sz w:val="24"/>
                <w:szCs w:val="24"/>
                <w:lang w:eastAsia="en-GB"/>
              </w:rPr>
            </w:pPr>
            <w:r w:rsidRPr="00BB31A5">
              <w:rPr>
                <w:rFonts w:eastAsia="Times New Roman" w:cstheme="minorHAnsi"/>
                <w:color w:val="000000"/>
                <w:sz w:val="24"/>
                <w:szCs w:val="24"/>
                <w:lang w:eastAsia="en-GB"/>
              </w:rPr>
              <w:lastRenderedPageBreak/>
              <w:t>Additional income from £5.00 increase in 2020/21 and 1.94% in subsequent years</w:t>
            </w:r>
          </w:p>
        </w:tc>
        <w:tc>
          <w:tcPr>
            <w:tcW w:w="1138"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59B70C97" w14:textId="77777777" w:rsidR="00EA42E1" w:rsidRPr="00BB31A5" w:rsidRDefault="00EA42E1" w:rsidP="00EA42E1">
            <w:pPr>
              <w:spacing w:after="0" w:line="240" w:lineRule="auto"/>
              <w:jc w:val="right"/>
              <w:rPr>
                <w:rFonts w:eastAsia="Times New Roman" w:cstheme="minorHAnsi"/>
                <w:color w:val="000000"/>
                <w:sz w:val="24"/>
                <w:szCs w:val="24"/>
                <w:lang w:eastAsia="en-GB"/>
              </w:rPr>
            </w:pPr>
            <w:r w:rsidRPr="00BB31A5">
              <w:rPr>
                <w:rFonts w:eastAsia="Times New Roman" w:cstheme="minorHAnsi"/>
                <w:color w:val="000000"/>
                <w:sz w:val="24"/>
                <w:szCs w:val="24"/>
                <w:lang w:eastAsia="en-GB"/>
              </w:rPr>
              <w:t xml:space="preserve">0.196 </w:t>
            </w:r>
          </w:p>
        </w:tc>
        <w:tc>
          <w:tcPr>
            <w:tcW w:w="1139"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5E6AD472" w14:textId="77777777" w:rsidR="00EA42E1" w:rsidRPr="00BB31A5" w:rsidRDefault="00EA42E1" w:rsidP="00EA42E1">
            <w:pPr>
              <w:spacing w:after="0" w:line="240" w:lineRule="auto"/>
              <w:jc w:val="right"/>
              <w:rPr>
                <w:rFonts w:eastAsia="Times New Roman" w:cstheme="minorHAnsi"/>
                <w:color w:val="000000"/>
                <w:sz w:val="24"/>
                <w:szCs w:val="24"/>
                <w:lang w:eastAsia="en-GB"/>
              </w:rPr>
            </w:pPr>
            <w:r w:rsidRPr="00BB31A5">
              <w:rPr>
                <w:rFonts w:eastAsia="Times New Roman" w:cstheme="minorHAnsi"/>
                <w:color w:val="000000"/>
                <w:sz w:val="24"/>
                <w:szCs w:val="24"/>
                <w:lang w:eastAsia="en-GB"/>
              </w:rPr>
              <w:t xml:space="preserve">0.203 </w:t>
            </w:r>
          </w:p>
        </w:tc>
        <w:tc>
          <w:tcPr>
            <w:tcW w:w="1138"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43650037" w14:textId="77777777" w:rsidR="00EA42E1" w:rsidRPr="00BB31A5" w:rsidRDefault="00EA42E1" w:rsidP="00EA42E1">
            <w:pPr>
              <w:spacing w:after="0" w:line="240" w:lineRule="auto"/>
              <w:jc w:val="right"/>
              <w:rPr>
                <w:rFonts w:eastAsia="Times New Roman" w:cstheme="minorHAnsi"/>
                <w:color w:val="000000"/>
                <w:sz w:val="24"/>
                <w:szCs w:val="24"/>
                <w:lang w:eastAsia="en-GB"/>
              </w:rPr>
            </w:pPr>
            <w:r w:rsidRPr="00BB31A5">
              <w:rPr>
                <w:rFonts w:eastAsia="Times New Roman" w:cstheme="minorHAnsi"/>
                <w:color w:val="000000"/>
                <w:sz w:val="24"/>
                <w:szCs w:val="24"/>
                <w:lang w:eastAsia="en-GB"/>
              </w:rPr>
              <w:t xml:space="preserve">0.210 </w:t>
            </w:r>
          </w:p>
        </w:tc>
        <w:tc>
          <w:tcPr>
            <w:tcW w:w="1139"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14C61FEA" w14:textId="77777777" w:rsidR="00EA42E1" w:rsidRPr="00BB31A5" w:rsidRDefault="00EA42E1" w:rsidP="00EA42E1">
            <w:pPr>
              <w:spacing w:after="0" w:line="240" w:lineRule="auto"/>
              <w:jc w:val="right"/>
              <w:rPr>
                <w:rFonts w:eastAsia="Times New Roman" w:cstheme="minorHAnsi"/>
                <w:color w:val="000000"/>
                <w:sz w:val="24"/>
                <w:szCs w:val="24"/>
                <w:lang w:eastAsia="en-GB"/>
              </w:rPr>
            </w:pPr>
            <w:r w:rsidRPr="00BB31A5">
              <w:rPr>
                <w:rFonts w:eastAsia="Times New Roman" w:cstheme="minorHAnsi"/>
                <w:color w:val="000000"/>
                <w:sz w:val="24"/>
                <w:szCs w:val="24"/>
                <w:lang w:eastAsia="en-GB"/>
              </w:rPr>
              <w:t xml:space="preserve">0.216 </w:t>
            </w:r>
          </w:p>
        </w:tc>
        <w:tc>
          <w:tcPr>
            <w:tcW w:w="1139"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vAlign w:val="center"/>
            <w:hideMark/>
          </w:tcPr>
          <w:p w14:paraId="0FC316FF" w14:textId="77777777" w:rsidR="00EA42E1" w:rsidRPr="00BB31A5" w:rsidRDefault="00EA42E1" w:rsidP="00EA42E1">
            <w:pPr>
              <w:spacing w:after="0" w:line="240" w:lineRule="auto"/>
              <w:jc w:val="right"/>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 xml:space="preserve">0.825 </w:t>
            </w:r>
          </w:p>
        </w:tc>
      </w:tr>
    </w:tbl>
    <w:p w14:paraId="5EEF9899" w14:textId="77777777" w:rsidR="00EA42E1" w:rsidRPr="00BB31A5" w:rsidRDefault="00EA42E1" w:rsidP="00EA42E1">
      <w:pPr>
        <w:spacing w:after="0" w:line="240" w:lineRule="auto"/>
        <w:jc w:val="both"/>
        <w:rPr>
          <w:rFonts w:cstheme="minorHAnsi"/>
          <w:sz w:val="24"/>
          <w:szCs w:val="24"/>
        </w:rPr>
      </w:pPr>
    </w:p>
    <w:p w14:paraId="28BE1AFF" w14:textId="77777777" w:rsidR="00EA42E1" w:rsidRPr="00BB31A5" w:rsidRDefault="00EA42E1" w:rsidP="00EA42E1">
      <w:pPr>
        <w:pStyle w:val="ListParagraph"/>
        <w:numPr>
          <w:ilvl w:val="0"/>
          <w:numId w:val="25"/>
        </w:numPr>
        <w:spacing w:after="0" w:line="240" w:lineRule="auto"/>
        <w:jc w:val="both"/>
        <w:rPr>
          <w:rFonts w:cstheme="minorHAnsi"/>
          <w:b/>
          <w:sz w:val="24"/>
          <w:szCs w:val="24"/>
          <w:u w:val="single"/>
        </w:rPr>
      </w:pPr>
      <w:r w:rsidRPr="00BB31A5">
        <w:rPr>
          <w:rFonts w:cstheme="minorHAnsi"/>
          <w:b/>
          <w:sz w:val="24"/>
          <w:szCs w:val="24"/>
          <w:u w:val="single"/>
        </w:rPr>
        <w:t>New Homes Bonus (NHB)</w:t>
      </w:r>
    </w:p>
    <w:p w14:paraId="201E7451" w14:textId="77777777" w:rsidR="00EA42E1" w:rsidRPr="00BB31A5" w:rsidRDefault="00EA42E1" w:rsidP="00EA42E1">
      <w:pPr>
        <w:spacing w:after="0" w:line="240" w:lineRule="auto"/>
        <w:jc w:val="both"/>
        <w:rPr>
          <w:rFonts w:cstheme="minorHAnsi"/>
          <w:sz w:val="24"/>
          <w:szCs w:val="24"/>
        </w:rPr>
      </w:pPr>
    </w:p>
    <w:p w14:paraId="4B610C6F"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New Homes Bonus (NHB) is a government grant paid to councils to incentivise local housing growth, based on the extra council tax income raised from new homes. NHB is paid to councils with growth in their housing stock above 0.4% of their existing council tax base.</w:t>
      </w:r>
    </w:p>
    <w:p w14:paraId="6526E353" w14:textId="77777777" w:rsidR="00EA42E1" w:rsidRPr="00BB31A5" w:rsidRDefault="00EA42E1" w:rsidP="00EA42E1">
      <w:pPr>
        <w:spacing w:after="0" w:line="240" w:lineRule="auto"/>
        <w:jc w:val="both"/>
        <w:rPr>
          <w:rFonts w:cstheme="minorHAnsi"/>
          <w:sz w:val="24"/>
          <w:szCs w:val="24"/>
        </w:rPr>
      </w:pPr>
    </w:p>
    <w:p w14:paraId="1FEBE1AA" w14:textId="36A9969A" w:rsidR="00EA42E1" w:rsidRPr="00BB31A5" w:rsidRDefault="00EA42E1" w:rsidP="00EA42E1">
      <w:pPr>
        <w:spacing w:after="0" w:line="240" w:lineRule="auto"/>
        <w:jc w:val="both"/>
        <w:rPr>
          <w:rFonts w:cstheme="minorHAnsi"/>
          <w:sz w:val="24"/>
          <w:szCs w:val="24"/>
        </w:rPr>
      </w:pPr>
      <w:r w:rsidRPr="00BB31A5">
        <w:rPr>
          <w:rFonts w:cstheme="minorHAnsi"/>
          <w:sz w:val="24"/>
          <w:szCs w:val="24"/>
        </w:rPr>
        <w:t>From 2018/19 and onwards, NHB payments have been for the four years from the year for which the council was awarded NHB. In the provisional local government finance settlement for 2020/21, the government announced that it would continue to make payments for four years on allocations from previous years (2017/18, 2018/19 and 2019/20), but would not make multi-year payments on new allocations (2020/21). Details of the government’s provisional NHB allocations for 2020/21 and future years are in the table below.</w:t>
      </w:r>
    </w:p>
    <w:p w14:paraId="373CE98F" w14:textId="77777777" w:rsidR="00EA42E1" w:rsidRPr="00BB31A5" w:rsidRDefault="00EA42E1" w:rsidP="00EA42E1">
      <w:pPr>
        <w:spacing w:after="0" w:line="240" w:lineRule="auto"/>
        <w:jc w:val="both"/>
        <w:rPr>
          <w:rFonts w:cstheme="minorHAnsi"/>
          <w:sz w:val="24"/>
          <w:szCs w:val="24"/>
        </w:rPr>
      </w:pPr>
    </w:p>
    <w:tbl>
      <w:tblPr>
        <w:tblStyle w:val="TableGrid"/>
        <w:tblW w:w="0" w:type="auto"/>
        <w:tblInd w:w="108" w:type="dxa"/>
        <w:tblLook w:val="04A0" w:firstRow="1" w:lastRow="0" w:firstColumn="1" w:lastColumn="0" w:noHBand="0" w:noVBand="1"/>
      </w:tblPr>
      <w:tblGrid>
        <w:gridCol w:w="1159"/>
        <w:gridCol w:w="1417"/>
        <w:gridCol w:w="1417"/>
        <w:gridCol w:w="1417"/>
        <w:gridCol w:w="1418"/>
      </w:tblGrid>
      <w:tr w:rsidR="004A617D" w:rsidRPr="00BB31A5" w14:paraId="6DC83063" w14:textId="77777777" w:rsidTr="00EA42E1">
        <w:tc>
          <w:tcPr>
            <w:tcW w:w="1159" w:type="dxa"/>
            <w:vAlign w:val="center"/>
          </w:tcPr>
          <w:p w14:paraId="36D8F2A2" w14:textId="77777777" w:rsidR="004A617D" w:rsidRPr="00BB31A5" w:rsidRDefault="004A617D" w:rsidP="004A617D">
            <w:pPr>
              <w:jc w:val="both"/>
              <w:rPr>
                <w:rFonts w:cstheme="minorHAnsi"/>
                <w:b/>
                <w:sz w:val="24"/>
                <w:szCs w:val="24"/>
              </w:rPr>
            </w:pPr>
            <w:r w:rsidRPr="00BB31A5">
              <w:rPr>
                <w:rFonts w:cstheme="minorHAnsi"/>
                <w:b/>
                <w:sz w:val="24"/>
                <w:szCs w:val="24"/>
              </w:rPr>
              <w:t>Year</w:t>
            </w:r>
          </w:p>
        </w:tc>
        <w:tc>
          <w:tcPr>
            <w:tcW w:w="1417" w:type="dxa"/>
            <w:vAlign w:val="center"/>
          </w:tcPr>
          <w:p w14:paraId="4321DCF2" w14:textId="0E237BB4" w:rsidR="004A617D" w:rsidRPr="00BB31A5" w:rsidRDefault="004A617D" w:rsidP="004A617D">
            <w:pPr>
              <w:rPr>
                <w:rFonts w:cstheme="minorHAnsi"/>
                <w:b/>
                <w:sz w:val="24"/>
                <w:szCs w:val="24"/>
              </w:rPr>
            </w:pPr>
            <w:r w:rsidRPr="00BB31A5">
              <w:rPr>
                <w:rFonts w:eastAsia="Times New Roman" w:cstheme="minorHAnsi"/>
                <w:b/>
                <w:bCs/>
                <w:color w:val="000000"/>
                <w:sz w:val="24"/>
                <w:szCs w:val="24"/>
                <w:lang w:eastAsia="en-GB"/>
              </w:rPr>
              <w:t>2020/21</w:t>
            </w:r>
            <w:r w:rsidRPr="00BB31A5">
              <w:rPr>
                <w:rFonts w:eastAsia="Times New Roman" w:cstheme="minorHAnsi"/>
                <w:b/>
                <w:bCs/>
                <w:color w:val="000000"/>
                <w:sz w:val="24"/>
                <w:szCs w:val="24"/>
                <w:lang w:eastAsia="en-GB"/>
              </w:rPr>
              <w:br/>
              <w:t>(£m)</w:t>
            </w:r>
          </w:p>
        </w:tc>
        <w:tc>
          <w:tcPr>
            <w:tcW w:w="1417" w:type="dxa"/>
            <w:vAlign w:val="center"/>
          </w:tcPr>
          <w:p w14:paraId="21F48465" w14:textId="6FA72457" w:rsidR="004A617D" w:rsidRPr="00BB31A5" w:rsidRDefault="004A617D" w:rsidP="004A617D">
            <w:pPr>
              <w:rPr>
                <w:rFonts w:cstheme="minorHAnsi"/>
                <w:b/>
                <w:sz w:val="24"/>
                <w:szCs w:val="24"/>
              </w:rPr>
            </w:pPr>
            <w:r w:rsidRPr="00BB31A5">
              <w:rPr>
                <w:rFonts w:eastAsia="Times New Roman" w:cstheme="minorHAnsi"/>
                <w:b/>
                <w:bCs/>
                <w:color w:val="000000"/>
                <w:sz w:val="24"/>
                <w:szCs w:val="24"/>
                <w:lang w:eastAsia="en-GB"/>
              </w:rPr>
              <w:t>2021/22</w:t>
            </w:r>
            <w:r w:rsidRPr="00BB31A5">
              <w:rPr>
                <w:rFonts w:eastAsia="Times New Roman" w:cstheme="minorHAnsi"/>
                <w:b/>
                <w:bCs/>
                <w:color w:val="000000"/>
                <w:sz w:val="24"/>
                <w:szCs w:val="24"/>
                <w:lang w:eastAsia="en-GB"/>
              </w:rPr>
              <w:br/>
              <w:t>(£m)</w:t>
            </w:r>
          </w:p>
        </w:tc>
        <w:tc>
          <w:tcPr>
            <w:tcW w:w="1417" w:type="dxa"/>
            <w:vAlign w:val="center"/>
          </w:tcPr>
          <w:p w14:paraId="44AAD405" w14:textId="3A7371B8" w:rsidR="004A617D" w:rsidRPr="00BB31A5" w:rsidRDefault="004A617D" w:rsidP="004A617D">
            <w:pPr>
              <w:rPr>
                <w:rFonts w:cstheme="minorHAnsi"/>
                <w:b/>
                <w:sz w:val="24"/>
                <w:szCs w:val="24"/>
              </w:rPr>
            </w:pPr>
            <w:r w:rsidRPr="00BB31A5">
              <w:rPr>
                <w:rFonts w:eastAsia="Times New Roman" w:cstheme="minorHAnsi"/>
                <w:b/>
                <w:bCs/>
                <w:color w:val="000000"/>
                <w:sz w:val="24"/>
                <w:szCs w:val="24"/>
                <w:lang w:eastAsia="en-GB"/>
              </w:rPr>
              <w:t>2022/23</w:t>
            </w:r>
            <w:r w:rsidRPr="00BB31A5">
              <w:rPr>
                <w:rFonts w:eastAsia="Times New Roman" w:cstheme="minorHAnsi"/>
                <w:b/>
                <w:bCs/>
                <w:color w:val="000000"/>
                <w:sz w:val="24"/>
                <w:szCs w:val="24"/>
                <w:lang w:eastAsia="en-GB"/>
              </w:rPr>
              <w:br/>
              <w:t>(£m)</w:t>
            </w:r>
          </w:p>
        </w:tc>
        <w:tc>
          <w:tcPr>
            <w:tcW w:w="1418" w:type="dxa"/>
            <w:vAlign w:val="center"/>
          </w:tcPr>
          <w:p w14:paraId="28CA23B2" w14:textId="67EBF4DD" w:rsidR="004A617D" w:rsidRPr="00BB31A5" w:rsidRDefault="004A617D" w:rsidP="004A617D">
            <w:pPr>
              <w:rPr>
                <w:rFonts w:cstheme="minorHAnsi"/>
                <w:b/>
                <w:sz w:val="24"/>
                <w:szCs w:val="24"/>
              </w:rPr>
            </w:pPr>
            <w:r w:rsidRPr="00BB31A5">
              <w:rPr>
                <w:rFonts w:eastAsia="Times New Roman" w:cstheme="minorHAnsi"/>
                <w:b/>
                <w:bCs/>
                <w:color w:val="000000"/>
                <w:sz w:val="24"/>
                <w:szCs w:val="24"/>
                <w:lang w:eastAsia="en-GB"/>
              </w:rPr>
              <w:t>2023/24</w:t>
            </w:r>
            <w:r w:rsidRPr="00BB31A5">
              <w:rPr>
                <w:rFonts w:eastAsia="Times New Roman" w:cstheme="minorHAnsi"/>
                <w:b/>
                <w:bCs/>
                <w:color w:val="000000"/>
                <w:sz w:val="24"/>
                <w:szCs w:val="24"/>
                <w:lang w:eastAsia="en-GB"/>
              </w:rPr>
              <w:br/>
              <w:t>(£m)</w:t>
            </w:r>
          </w:p>
        </w:tc>
      </w:tr>
      <w:tr w:rsidR="00EA42E1" w:rsidRPr="00BB31A5" w14:paraId="39D0562F" w14:textId="77777777" w:rsidTr="00EA42E1">
        <w:tc>
          <w:tcPr>
            <w:tcW w:w="1159" w:type="dxa"/>
            <w:vAlign w:val="center"/>
          </w:tcPr>
          <w:p w14:paraId="33F5462B" w14:textId="77777777" w:rsidR="00EA42E1" w:rsidRPr="00BB31A5" w:rsidRDefault="00EA42E1" w:rsidP="00EA42E1">
            <w:pPr>
              <w:jc w:val="both"/>
              <w:rPr>
                <w:rFonts w:cstheme="minorHAnsi"/>
                <w:sz w:val="24"/>
                <w:szCs w:val="24"/>
              </w:rPr>
            </w:pPr>
            <w:r w:rsidRPr="00BB31A5">
              <w:rPr>
                <w:rFonts w:cstheme="minorHAnsi"/>
                <w:sz w:val="24"/>
                <w:szCs w:val="24"/>
              </w:rPr>
              <w:t>2017/18</w:t>
            </w:r>
          </w:p>
        </w:tc>
        <w:tc>
          <w:tcPr>
            <w:tcW w:w="1417" w:type="dxa"/>
            <w:vAlign w:val="center"/>
          </w:tcPr>
          <w:p w14:paraId="6391B15E" w14:textId="77777777" w:rsidR="00EA42E1" w:rsidRPr="00BB31A5" w:rsidRDefault="00EA42E1" w:rsidP="00EA42E1">
            <w:pPr>
              <w:jc w:val="right"/>
              <w:rPr>
                <w:rFonts w:cstheme="minorHAnsi"/>
                <w:sz w:val="24"/>
                <w:szCs w:val="24"/>
              </w:rPr>
            </w:pPr>
            <w:r w:rsidRPr="00BB31A5">
              <w:rPr>
                <w:rFonts w:cstheme="minorHAnsi"/>
                <w:sz w:val="24"/>
                <w:szCs w:val="24"/>
              </w:rPr>
              <w:t>0.390</w:t>
            </w:r>
          </w:p>
        </w:tc>
        <w:tc>
          <w:tcPr>
            <w:tcW w:w="1417" w:type="dxa"/>
            <w:vAlign w:val="center"/>
          </w:tcPr>
          <w:p w14:paraId="674E4381" w14:textId="77777777" w:rsidR="00EA42E1" w:rsidRPr="00BB31A5" w:rsidRDefault="00EA42E1" w:rsidP="00EA42E1">
            <w:pPr>
              <w:jc w:val="right"/>
              <w:rPr>
                <w:rFonts w:cstheme="minorHAnsi"/>
                <w:sz w:val="24"/>
                <w:szCs w:val="24"/>
              </w:rPr>
            </w:pPr>
          </w:p>
        </w:tc>
        <w:tc>
          <w:tcPr>
            <w:tcW w:w="1417" w:type="dxa"/>
            <w:vAlign w:val="center"/>
          </w:tcPr>
          <w:p w14:paraId="40809C55" w14:textId="77777777" w:rsidR="00EA42E1" w:rsidRPr="00BB31A5" w:rsidRDefault="00EA42E1" w:rsidP="00EA42E1">
            <w:pPr>
              <w:jc w:val="right"/>
              <w:rPr>
                <w:rFonts w:cstheme="minorHAnsi"/>
                <w:sz w:val="24"/>
                <w:szCs w:val="24"/>
              </w:rPr>
            </w:pPr>
          </w:p>
        </w:tc>
        <w:tc>
          <w:tcPr>
            <w:tcW w:w="1418" w:type="dxa"/>
            <w:vAlign w:val="center"/>
          </w:tcPr>
          <w:p w14:paraId="20FA3502" w14:textId="77777777" w:rsidR="00EA42E1" w:rsidRPr="00BB31A5" w:rsidRDefault="00EA42E1" w:rsidP="00EA42E1">
            <w:pPr>
              <w:jc w:val="right"/>
              <w:rPr>
                <w:rFonts w:cstheme="minorHAnsi"/>
                <w:sz w:val="24"/>
                <w:szCs w:val="24"/>
              </w:rPr>
            </w:pPr>
          </w:p>
        </w:tc>
      </w:tr>
      <w:tr w:rsidR="00EA42E1" w:rsidRPr="00BB31A5" w14:paraId="74DCB184" w14:textId="77777777" w:rsidTr="00EA42E1">
        <w:tc>
          <w:tcPr>
            <w:tcW w:w="1159" w:type="dxa"/>
            <w:vAlign w:val="center"/>
          </w:tcPr>
          <w:p w14:paraId="0887155B" w14:textId="77777777" w:rsidR="00EA42E1" w:rsidRPr="00BB31A5" w:rsidRDefault="00EA42E1" w:rsidP="00EA42E1">
            <w:pPr>
              <w:jc w:val="both"/>
              <w:rPr>
                <w:rFonts w:cstheme="minorHAnsi"/>
                <w:sz w:val="24"/>
                <w:szCs w:val="24"/>
              </w:rPr>
            </w:pPr>
            <w:r w:rsidRPr="00BB31A5">
              <w:rPr>
                <w:rFonts w:cstheme="minorHAnsi"/>
                <w:sz w:val="24"/>
                <w:szCs w:val="24"/>
              </w:rPr>
              <w:t>2018/19</w:t>
            </w:r>
          </w:p>
        </w:tc>
        <w:tc>
          <w:tcPr>
            <w:tcW w:w="1417" w:type="dxa"/>
            <w:vAlign w:val="center"/>
          </w:tcPr>
          <w:p w14:paraId="414AF416" w14:textId="77777777" w:rsidR="00EA42E1" w:rsidRPr="00BB31A5" w:rsidRDefault="00EA42E1" w:rsidP="00EA42E1">
            <w:pPr>
              <w:jc w:val="right"/>
              <w:rPr>
                <w:rFonts w:cstheme="minorHAnsi"/>
                <w:sz w:val="24"/>
                <w:szCs w:val="24"/>
              </w:rPr>
            </w:pPr>
            <w:r w:rsidRPr="00BB31A5">
              <w:rPr>
                <w:rFonts w:cstheme="minorHAnsi"/>
                <w:sz w:val="24"/>
                <w:szCs w:val="24"/>
              </w:rPr>
              <w:t>0.379</w:t>
            </w:r>
          </w:p>
        </w:tc>
        <w:tc>
          <w:tcPr>
            <w:tcW w:w="1417" w:type="dxa"/>
            <w:vAlign w:val="center"/>
          </w:tcPr>
          <w:p w14:paraId="7382DA63" w14:textId="77777777" w:rsidR="00EA42E1" w:rsidRPr="00BB31A5" w:rsidRDefault="00EA42E1" w:rsidP="00EA42E1">
            <w:pPr>
              <w:jc w:val="right"/>
              <w:rPr>
                <w:rFonts w:cstheme="minorHAnsi"/>
                <w:sz w:val="24"/>
                <w:szCs w:val="24"/>
              </w:rPr>
            </w:pPr>
            <w:r w:rsidRPr="00BB31A5">
              <w:rPr>
                <w:rFonts w:cstheme="minorHAnsi"/>
                <w:sz w:val="24"/>
                <w:szCs w:val="24"/>
              </w:rPr>
              <w:t>0.379</w:t>
            </w:r>
          </w:p>
        </w:tc>
        <w:tc>
          <w:tcPr>
            <w:tcW w:w="1417" w:type="dxa"/>
            <w:vAlign w:val="center"/>
          </w:tcPr>
          <w:p w14:paraId="7E010577" w14:textId="77777777" w:rsidR="00EA42E1" w:rsidRPr="00BB31A5" w:rsidRDefault="00EA42E1" w:rsidP="00EA42E1">
            <w:pPr>
              <w:jc w:val="right"/>
              <w:rPr>
                <w:rFonts w:cstheme="minorHAnsi"/>
                <w:sz w:val="24"/>
                <w:szCs w:val="24"/>
              </w:rPr>
            </w:pPr>
          </w:p>
        </w:tc>
        <w:tc>
          <w:tcPr>
            <w:tcW w:w="1418" w:type="dxa"/>
            <w:vAlign w:val="center"/>
          </w:tcPr>
          <w:p w14:paraId="083BB007" w14:textId="77777777" w:rsidR="00EA42E1" w:rsidRPr="00BB31A5" w:rsidRDefault="00EA42E1" w:rsidP="00EA42E1">
            <w:pPr>
              <w:jc w:val="right"/>
              <w:rPr>
                <w:rFonts w:cstheme="minorHAnsi"/>
                <w:sz w:val="24"/>
                <w:szCs w:val="24"/>
              </w:rPr>
            </w:pPr>
          </w:p>
        </w:tc>
      </w:tr>
      <w:tr w:rsidR="00EA42E1" w:rsidRPr="00BB31A5" w14:paraId="7DDDFA8F" w14:textId="77777777" w:rsidTr="00EA42E1">
        <w:tc>
          <w:tcPr>
            <w:tcW w:w="1159" w:type="dxa"/>
            <w:vAlign w:val="center"/>
          </w:tcPr>
          <w:p w14:paraId="5192FEE7" w14:textId="53DDC01D" w:rsidR="00EA42E1" w:rsidRPr="00BB31A5" w:rsidRDefault="00EA42E1" w:rsidP="00EA42E1">
            <w:pPr>
              <w:jc w:val="both"/>
              <w:rPr>
                <w:rFonts w:cstheme="minorHAnsi"/>
                <w:sz w:val="24"/>
                <w:szCs w:val="24"/>
              </w:rPr>
            </w:pPr>
            <w:r w:rsidRPr="00BB31A5">
              <w:rPr>
                <w:rFonts w:cstheme="minorHAnsi"/>
                <w:sz w:val="24"/>
                <w:szCs w:val="24"/>
              </w:rPr>
              <w:t>2019/20</w:t>
            </w:r>
          </w:p>
        </w:tc>
        <w:tc>
          <w:tcPr>
            <w:tcW w:w="1417" w:type="dxa"/>
            <w:vAlign w:val="center"/>
          </w:tcPr>
          <w:p w14:paraId="0F49B7C4" w14:textId="77777777" w:rsidR="00EA42E1" w:rsidRPr="00BB31A5" w:rsidRDefault="00EA42E1" w:rsidP="00EA42E1">
            <w:pPr>
              <w:jc w:val="right"/>
              <w:rPr>
                <w:rFonts w:cstheme="minorHAnsi"/>
                <w:sz w:val="24"/>
                <w:szCs w:val="24"/>
              </w:rPr>
            </w:pPr>
            <w:r w:rsidRPr="00BB31A5">
              <w:rPr>
                <w:rFonts w:cstheme="minorHAnsi"/>
                <w:sz w:val="24"/>
                <w:szCs w:val="24"/>
              </w:rPr>
              <w:t>0.409</w:t>
            </w:r>
          </w:p>
        </w:tc>
        <w:tc>
          <w:tcPr>
            <w:tcW w:w="1417" w:type="dxa"/>
            <w:vAlign w:val="center"/>
          </w:tcPr>
          <w:p w14:paraId="1A1B977F" w14:textId="77777777" w:rsidR="00EA42E1" w:rsidRPr="00BB31A5" w:rsidRDefault="00EA42E1" w:rsidP="00EA42E1">
            <w:pPr>
              <w:jc w:val="right"/>
              <w:rPr>
                <w:rFonts w:cstheme="minorHAnsi"/>
                <w:sz w:val="24"/>
                <w:szCs w:val="24"/>
              </w:rPr>
            </w:pPr>
            <w:r w:rsidRPr="00BB31A5">
              <w:rPr>
                <w:rFonts w:cstheme="minorHAnsi"/>
                <w:sz w:val="24"/>
                <w:szCs w:val="24"/>
              </w:rPr>
              <w:t>0.409</w:t>
            </w:r>
          </w:p>
        </w:tc>
        <w:tc>
          <w:tcPr>
            <w:tcW w:w="1417" w:type="dxa"/>
            <w:vAlign w:val="center"/>
          </w:tcPr>
          <w:p w14:paraId="2F8FACF1" w14:textId="77777777" w:rsidR="00EA42E1" w:rsidRPr="00BB31A5" w:rsidRDefault="00EA42E1" w:rsidP="00EA42E1">
            <w:pPr>
              <w:jc w:val="right"/>
              <w:rPr>
                <w:rFonts w:cstheme="minorHAnsi"/>
                <w:sz w:val="24"/>
                <w:szCs w:val="24"/>
              </w:rPr>
            </w:pPr>
            <w:r w:rsidRPr="00BB31A5">
              <w:rPr>
                <w:rFonts w:cstheme="minorHAnsi"/>
                <w:sz w:val="24"/>
                <w:szCs w:val="24"/>
              </w:rPr>
              <w:t>0.409</w:t>
            </w:r>
          </w:p>
        </w:tc>
        <w:tc>
          <w:tcPr>
            <w:tcW w:w="1418" w:type="dxa"/>
            <w:vAlign w:val="center"/>
          </w:tcPr>
          <w:p w14:paraId="35EA702B" w14:textId="77777777" w:rsidR="00EA42E1" w:rsidRPr="00BB31A5" w:rsidRDefault="00EA42E1" w:rsidP="00EA42E1">
            <w:pPr>
              <w:jc w:val="right"/>
              <w:rPr>
                <w:rFonts w:cstheme="minorHAnsi"/>
                <w:sz w:val="24"/>
                <w:szCs w:val="24"/>
              </w:rPr>
            </w:pPr>
          </w:p>
        </w:tc>
      </w:tr>
      <w:tr w:rsidR="00EA42E1" w:rsidRPr="00BB31A5" w14:paraId="476723A7" w14:textId="77777777" w:rsidTr="00EA42E1">
        <w:tc>
          <w:tcPr>
            <w:tcW w:w="1159" w:type="dxa"/>
            <w:vAlign w:val="center"/>
          </w:tcPr>
          <w:p w14:paraId="47E23117" w14:textId="1762B658" w:rsidR="00EA42E1" w:rsidRPr="00BB31A5" w:rsidRDefault="00EA42E1" w:rsidP="00EA42E1">
            <w:pPr>
              <w:jc w:val="both"/>
              <w:rPr>
                <w:rFonts w:cstheme="minorHAnsi"/>
                <w:sz w:val="24"/>
                <w:szCs w:val="24"/>
              </w:rPr>
            </w:pPr>
            <w:r w:rsidRPr="00BB31A5">
              <w:rPr>
                <w:rFonts w:cstheme="minorHAnsi"/>
                <w:sz w:val="24"/>
                <w:szCs w:val="24"/>
              </w:rPr>
              <w:t>2020/21</w:t>
            </w:r>
          </w:p>
        </w:tc>
        <w:tc>
          <w:tcPr>
            <w:tcW w:w="1417" w:type="dxa"/>
            <w:vAlign w:val="center"/>
          </w:tcPr>
          <w:p w14:paraId="4B8223FC" w14:textId="77777777" w:rsidR="00EA42E1" w:rsidRPr="00BB31A5" w:rsidRDefault="00EA42E1" w:rsidP="00EA42E1">
            <w:pPr>
              <w:jc w:val="right"/>
              <w:rPr>
                <w:rFonts w:cstheme="minorHAnsi"/>
                <w:sz w:val="24"/>
                <w:szCs w:val="24"/>
              </w:rPr>
            </w:pPr>
            <w:r w:rsidRPr="00BB31A5">
              <w:rPr>
                <w:rFonts w:cstheme="minorHAnsi"/>
                <w:sz w:val="24"/>
                <w:szCs w:val="24"/>
              </w:rPr>
              <w:t>0.563</w:t>
            </w:r>
          </w:p>
        </w:tc>
        <w:tc>
          <w:tcPr>
            <w:tcW w:w="1417" w:type="dxa"/>
            <w:vAlign w:val="center"/>
          </w:tcPr>
          <w:p w14:paraId="5AAB5236" w14:textId="77777777" w:rsidR="00EA42E1" w:rsidRPr="00BB31A5" w:rsidRDefault="00EA42E1" w:rsidP="00EA42E1">
            <w:pPr>
              <w:jc w:val="right"/>
              <w:rPr>
                <w:rFonts w:cstheme="minorHAnsi"/>
                <w:sz w:val="24"/>
                <w:szCs w:val="24"/>
              </w:rPr>
            </w:pPr>
          </w:p>
        </w:tc>
        <w:tc>
          <w:tcPr>
            <w:tcW w:w="1417" w:type="dxa"/>
            <w:vAlign w:val="center"/>
          </w:tcPr>
          <w:p w14:paraId="797DCF62" w14:textId="77777777" w:rsidR="00EA42E1" w:rsidRPr="00BB31A5" w:rsidRDefault="00EA42E1" w:rsidP="00EA42E1">
            <w:pPr>
              <w:jc w:val="right"/>
              <w:rPr>
                <w:rFonts w:cstheme="minorHAnsi"/>
                <w:sz w:val="24"/>
                <w:szCs w:val="24"/>
              </w:rPr>
            </w:pPr>
          </w:p>
        </w:tc>
        <w:tc>
          <w:tcPr>
            <w:tcW w:w="1418" w:type="dxa"/>
            <w:vAlign w:val="center"/>
          </w:tcPr>
          <w:p w14:paraId="6A89E6C6" w14:textId="77777777" w:rsidR="00EA42E1" w:rsidRPr="00BB31A5" w:rsidRDefault="00EA42E1" w:rsidP="00EA42E1">
            <w:pPr>
              <w:jc w:val="right"/>
              <w:rPr>
                <w:rFonts w:cstheme="minorHAnsi"/>
                <w:sz w:val="24"/>
                <w:szCs w:val="24"/>
              </w:rPr>
            </w:pPr>
          </w:p>
        </w:tc>
      </w:tr>
      <w:tr w:rsidR="00EA42E1" w:rsidRPr="00BB31A5" w14:paraId="137C273B" w14:textId="77777777" w:rsidTr="00EA42E1">
        <w:tc>
          <w:tcPr>
            <w:tcW w:w="1159" w:type="dxa"/>
            <w:vAlign w:val="center"/>
          </w:tcPr>
          <w:p w14:paraId="5ACFA2D2" w14:textId="77777777" w:rsidR="00EA42E1" w:rsidRPr="00BB31A5" w:rsidRDefault="00EA42E1" w:rsidP="00EA42E1">
            <w:pPr>
              <w:jc w:val="both"/>
              <w:rPr>
                <w:rFonts w:cstheme="minorHAnsi"/>
                <w:b/>
                <w:sz w:val="24"/>
                <w:szCs w:val="24"/>
              </w:rPr>
            </w:pPr>
            <w:r w:rsidRPr="00BB31A5">
              <w:rPr>
                <w:rFonts w:cstheme="minorHAnsi"/>
                <w:b/>
                <w:sz w:val="24"/>
                <w:szCs w:val="24"/>
              </w:rPr>
              <w:t>Total</w:t>
            </w:r>
          </w:p>
        </w:tc>
        <w:tc>
          <w:tcPr>
            <w:tcW w:w="1417" w:type="dxa"/>
            <w:vAlign w:val="center"/>
          </w:tcPr>
          <w:p w14:paraId="6AA6345E" w14:textId="5F3EF558" w:rsidR="00EA42E1" w:rsidRPr="00BB31A5" w:rsidRDefault="004A617D" w:rsidP="00EA42E1">
            <w:pPr>
              <w:jc w:val="right"/>
              <w:rPr>
                <w:rFonts w:cstheme="minorHAnsi"/>
                <w:b/>
                <w:sz w:val="24"/>
                <w:szCs w:val="24"/>
              </w:rPr>
            </w:pPr>
            <w:r w:rsidRPr="00BB31A5">
              <w:rPr>
                <w:rFonts w:cstheme="minorHAnsi"/>
                <w:b/>
                <w:sz w:val="24"/>
                <w:szCs w:val="24"/>
              </w:rPr>
              <w:t>1.741</w:t>
            </w:r>
          </w:p>
        </w:tc>
        <w:tc>
          <w:tcPr>
            <w:tcW w:w="1417" w:type="dxa"/>
            <w:vAlign w:val="center"/>
          </w:tcPr>
          <w:p w14:paraId="0533F170" w14:textId="6939BBEB" w:rsidR="00EA42E1" w:rsidRPr="00BB31A5" w:rsidRDefault="004A617D" w:rsidP="00EA42E1">
            <w:pPr>
              <w:jc w:val="right"/>
              <w:rPr>
                <w:rFonts w:cstheme="minorHAnsi"/>
                <w:b/>
                <w:sz w:val="24"/>
                <w:szCs w:val="24"/>
              </w:rPr>
            </w:pPr>
            <w:r w:rsidRPr="00BB31A5">
              <w:rPr>
                <w:rFonts w:cstheme="minorHAnsi"/>
                <w:b/>
                <w:sz w:val="24"/>
                <w:szCs w:val="24"/>
              </w:rPr>
              <w:t>0.788</w:t>
            </w:r>
          </w:p>
        </w:tc>
        <w:tc>
          <w:tcPr>
            <w:tcW w:w="1417" w:type="dxa"/>
            <w:vAlign w:val="center"/>
          </w:tcPr>
          <w:p w14:paraId="34C20FC2" w14:textId="60CAE529" w:rsidR="00EA42E1" w:rsidRPr="00BB31A5" w:rsidRDefault="004A617D" w:rsidP="00EA42E1">
            <w:pPr>
              <w:jc w:val="right"/>
              <w:rPr>
                <w:rFonts w:cstheme="minorHAnsi"/>
                <w:b/>
                <w:sz w:val="24"/>
                <w:szCs w:val="24"/>
              </w:rPr>
            </w:pPr>
            <w:r w:rsidRPr="00BB31A5">
              <w:rPr>
                <w:rFonts w:cstheme="minorHAnsi"/>
                <w:b/>
                <w:sz w:val="24"/>
                <w:szCs w:val="24"/>
              </w:rPr>
              <w:t>0.409</w:t>
            </w:r>
          </w:p>
        </w:tc>
        <w:tc>
          <w:tcPr>
            <w:tcW w:w="1418" w:type="dxa"/>
            <w:vAlign w:val="center"/>
          </w:tcPr>
          <w:p w14:paraId="13E3568D" w14:textId="2EE9C485" w:rsidR="00EA42E1" w:rsidRPr="00BB31A5" w:rsidRDefault="004A617D" w:rsidP="00EA42E1">
            <w:pPr>
              <w:jc w:val="right"/>
              <w:rPr>
                <w:rFonts w:cstheme="minorHAnsi"/>
                <w:b/>
                <w:sz w:val="24"/>
                <w:szCs w:val="24"/>
              </w:rPr>
            </w:pPr>
            <w:r w:rsidRPr="00BB31A5">
              <w:rPr>
                <w:rFonts w:cstheme="minorHAnsi"/>
                <w:b/>
                <w:sz w:val="24"/>
                <w:szCs w:val="24"/>
              </w:rPr>
              <w:t>0.000</w:t>
            </w:r>
          </w:p>
        </w:tc>
      </w:tr>
    </w:tbl>
    <w:p w14:paraId="1CF9CB44" w14:textId="77777777" w:rsidR="00EA42E1" w:rsidRPr="00BB31A5" w:rsidRDefault="00EA42E1" w:rsidP="00EA42E1">
      <w:pPr>
        <w:spacing w:after="0" w:line="240" w:lineRule="auto"/>
        <w:jc w:val="both"/>
        <w:rPr>
          <w:rFonts w:cstheme="minorHAnsi"/>
          <w:sz w:val="24"/>
          <w:szCs w:val="24"/>
        </w:rPr>
      </w:pPr>
    </w:p>
    <w:p w14:paraId="35F7B876" w14:textId="77777777" w:rsidR="00EA42E1" w:rsidRPr="00BB31A5" w:rsidRDefault="00EA42E1" w:rsidP="00EA42E1">
      <w:pPr>
        <w:spacing w:after="0" w:line="240" w:lineRule="auto"/>
        <w:jc w:val="both"/>
        <w:rPr>
          <w:rFonts w:cstheme="minorHAnsi"/>
          <w:sz w:val="24"/>
          <w:szCs w:val="24"/>
        </w:rPr>
      </w:pPr>
      <w:proofErr w:type="spellStart"/>
      <w:r w:rsidRPr="00BB31A5">
        <w:rPr>
          <w:rFonts w:cstheme="minorHAnsi"/>
          <w:sz w:val="24"/>
          <w:szCs w:val="24"/>
        </w:rPr>
        <w:t>NHB</w:t>
      </w:r>
      <w:proofErr w:type="spellEnd"/>
      <w:r w:rsidRPr="00BB31A5">
        <w:rPr>
          <w:rFonts w:cstheme="minorHAnsi"/>
          <w:sz w:val="24"/>
          <w:szCs w:val="24"/>
        </w:rPr>
        <w:t xml:space="preserve"> is not </w:t>
      </w:r>
      <w:proofErr w:type="spellStart"/>
      <w:r w:rsidRPr="00BB31A5">
        <w:rPr>
          <w:rFonts w:cstheme="minorHAnsi"/>
          <w:sz w:val="24"/>
          <w:szCs w:val="24"/>
        </w:rPr>
        <w:t>ringfenced</w:t>
      </w:r>
      <w:proofErr w:type="spellEnd"/>
      <w:r w:rsidRPr="00BB31A5">
        <w:rPr>
          <w:rFonts w:cstheme="minorHAnsi"/>
          <w:sz w:val="24"/>
          <w:szCs w:val="24"/>
        </w:rPr>
        <w:t>, and thus can be used to fund either revenue or capital expenditure. To-date, the council has not needed to budget to use NHB to fund its General Fund revenue expenditure, as budgeted funding from council tax, business rates and other sources has been sufficient.</w:t>
      </w:r>
    </w:p>
    <w:p w14:paraId="7B6C48A7" w14:textId="77777777" w:rsidR="00EA42E1" w:rsidRPr="00BB31A5" w:rsidRDefault="00EA42E1" w:rsidP="00EA42E1">
      <w:pPr>
        <w:spacing w:after="0" w:line="240" w:lineRule="auto"/>
        <w:jc w:val="both"/>
        <w:rPr>
          <w:rFonts w:cstheme="minorHAnsi"/>
          <w:sz w:val="24"/>
          <w:szCs w:val="24"/>
        </w:rPr>
      </w:pPr>
    </w:p>
    <w:p w14:paraId="042C1AF1"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In previous years, NHB has been used to fund key regeneration projects. This is expected to continue. As capital resources are scarce, the termination of multi-year payments on new NHB allocations will have significant impact on capital resources.</w:t>
      </w:r>
    </w:p>
    <w:p w14:paraId="2B125529" w14:textId="77777777" w:rsidR="00EA42E1" w:rsidRPr="00BB31A5" w:rsidRDefault="00EA42E1" w:rsidP="00EA42E1">
      <w:pPr>
        <w:spacing w:after="0" w:line="240" w:lineRule="auto"/>
        <w:jc w:val="both"/>
        <w:rPr>
          <w:rFonts w:cstheme="minorHAnsi"/>
          <w:sz w:val="24"/>
          <w:szCs w:val="24"/>
        </w:rPr>
      </w:pPr>
    </w:p>
    <w:p w14:paraId="7959D5EA" w14:textId="514294C6"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2019/20 to 2022/23 MTFP approved by Council on 09 March 2019 proposed to allocate 50% of NHB receipts for the capital financing of assets with lives of less than 10 years (short-life assets). It is intended that this policy will continue.</w:t>
      </w:r>
    </w:p>
    <w:p w14:paraId="067071EA" w14:textId="77777777" w:rsidR="00EA42E1" w:rsidRPr="00BB31A5" w:rsidRDefault="00EA42E1" w:rsidP="00EA42E1">
      <w:pPr>
        <w:spacing w:after="0" w:line="240" w:lineRule="auto"/>
        <w:jc w:val="both"/>
        <w:rPr>
          <w:rFonts w:cstheme="minorHAnsi"/>
          <w:sz w:val="24"/>
          <w:szCs w:val="24"/>
        </w:rPr>
      </w:pPr>
    </w:p>
    <w:p w14:paraId="22CED3E2" w14:textId="77777777" w:rsidR="00EA42E1" w:rsidRPr="00BB31A5" w:rsidRDefault="00EA42E1" w:rsidP="00EA42E1">
      <w:pPr>
        <w:pStyle w:val="ListParagraph"/>
        <w:numPr>
          <w:ilvl w:val="0"/>
          <w:numId w:val="25"/>
        </w:numPr>
        <w:spacing w:after="0" w:line="240" w:lineRule="auto"/>
        <w:jc w:val="both"/>
        <w:rPr>
          <w:rFonts w:cstheme="minorHAnsi"/>
          <w:b/>
          <w:sz w:val="24"/>
          <w:szCs w:val="24"/>
          <w:u w:val="single"/>
        </w:rPr>
      </w:pPr>
      <w:r w:rsidRPr="00BB31A5">
        <w:rPr>
          <w:rFonts w:cstheme="minorHAnsi"/>
          <w:b/>
          <w:sz w:val="24"/>
          <w:szCs w:val="24"/>
          <w:u w:val="single"/>
        </w:rPr>
        <w:t>Income from Fees and Charges</w:t>
      </w:r>
    </w:p>
    <w:p w14:paraId="73A34F94" w14:textId="77777777" w:rsidR="00EA42E1" w:rsidRPr="00BB31A5" w:rsidRDefault="00EA42E1" w:rsidP="00EA42E1">
      <w:pPr>
        <w:spacing w:after="0" w:line="240" w:lineRule="auto"/>
        <w:jc w:val="both"/>
        <w:rPr>
          <w:rFonts w:cstheme="minorHAnsi"/>
          <w:sz w:val="24"/>
          <w:szCs w:val="24"/>
        </w:rPr>
      </w:pPr>
    </w:p>
    <w:p w14:paraId="5B30CFBC"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The council’s income from fees and charges for statutory and discretionary services is an essential part of the council’s General Fund revenue budget. Section 93 (Power to charge for discretionary services) of the </w:t>
      </w:r>
      <w:r w:rsidRPr="00BB31A5">
        <w:rPr>
          <w:rFonts w:cstheme="minorHAnsi"/>
          <w:i/>
          <w:sz w:val="24"/>
          <w:szCs w:val="24"/>
        </w:rPr>
        <w:t>Local Government Act 2003</w:t>
      </w:r>
      <w:r w:rsidRPr="00BB31A5">
        <w:rPr>
          <w:rFonts w:cstheme="minorHAnsi"/>
          <w:sz w:val="24"/>
          <w:szCs w:val="24"/>
        </w:rPr>
        <w:t xml:space="preserve"> requires charges to be set such that taking one financial year with another, the income from charges for a service does not exceed its costs of provision.</w:t>
      </w:r>
    </w:p>
    <w:p w14:paraId="7A9E3995" w14:textId="77777777" w:rsidR="00EA42E1" w:rsidRPr="00BB31A5" w:rsidRDefault="00EA42E1" w:rsidP="00EA42E1">
      <w:pPr>
        <w:spacing w:after="0" w:line="240" w:lineRule="auto"/>
        <w:jc w:val="both"/>
        <w:rPr>
          <w:rFonts w:cstheme="minorHAnsi"/>
          <w:sz w:val="24"/>
          <w:szCs w:val="24"/>
        </w:rPr>
      </w:pPr>
    </w:p>
    <w:p w14:paraId="2314049D"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Discretionary services are those for which the council has the power, but not duty, to provide; though also include additions or enhancements to statutory services that the council provides above standards legislated for.</w:t>
      </w:r>
    </w:p>
    <w:p w14:paraId="5201BBB3" w14:textId="77777777" w:rsidR="00EA42E1" w:rsidRPr="00BB31A5" w:rsidRDefault="00EA42E1" w:rsidP="00EA42E1">
      <w:pPr>
        <w:spacing w:after="0" w:line="240" w:lineRule="auto"/>
        <w:jc w:val="both"/>
        <w:rPr>
          <w:rFonts w:cstheme="minorHAnsi"/>
          <w:sz w:val="24"/>
          <w:szCs w:val="24"/>
        </w:rPr>
      </w:pPr>
    </w:p>
    <w:p w14:paraId="278A9281"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In accordance with the Commercial Strategy approved by Council on 10 October 2017 and the Fees and Charges Project report approved by Economic Development Committee on 20 November 2019, </w:t>
      </w:r>
      <w:r w:rsidRPr="00BB31A5">
        <w:rPr>
          <w:rFonts w:cstheme="minorHAnsi"/>
          <w:sz w:val="24"/>
          <w:szCs w:val="24"/>
        </w:rPr>
        <w:lastRenderedPageBreak/>
        <w:t>the council aims to set fees and charges for discretionary services at levels which balance commerciality and social impact. The council should ensure that fees and charges for discretionary services are set which:</w:t>
      </w:r>
    </w:p>
    <w:p w14:paraId="0A23157D" w14:textId="77777777" w:rsidR="00EA42E1" w:rsidRPr="00BB31A5" w:rsidRDefault="00EA42E1" w:rsidP="00EA42E1">
      <w:pPr>
        <w:spacing w:after="0" w:line="240" w:lineRule="auto"/>
        <w:jc w:val="both"/>
        <w:rPr>
          <w:rFonts w:cstheme="minorHAnsi"/>
          <w:sz w:val="24"/>
          <w:szCs w:val="24"/>
        </w:rPr>
      </w:pPr>
    </w:p>
    <w:p w14:paraId="7EFC1FD8" w14:textId="77777777" w:rsidR="00EA42E1" w:rsidRPr="00BB31A5" w:rsidRDefault="00EA42E1" w:rsidP="00EA42E1">
      <w:pPr>
        <w:pStyle w:val="ListParagraph"/>
        <w:numPr>
          <w:ilvl w:val="0"/>
          <w:numId w:val="26"/>
        </w:numPr>
        <w:spacing w:after="0" w:line="240" w:lineRule="auto"/>
        <w:jc w:val="both"/>
        <w:rPr>
          <w:rFonts w:cstheme="minorHAnsi"/>
          <w:sz w:val="24"/>
          <w:szCs w:val="24"/>
        </w:rPr>
      </w:pPr>
      <w:r w:rsidRPr="00BB31A5">
        <w:rPr>
          <w:rFonts w:cstheme="minorHAnsi"/>
          <w:sz w:val="24"/>
          <w:szCs w:val="24"/>
        </w:rPr>
        <w:t>ensure the maximum revenues possible;</w:t>
      </w:r>
    </w:p>
    <w:p w14:paraId="295E8D98" w14:textId="77777777" w:rsidR="00EA42E1" w:rsidRPr="00BB31A5" w:rsidRDefault="00EA42E1" w:rsidP="00EA42E1">
      <w:pPr>
        <w:pStyle w:val="ListParagraph"/>
        <w:numPr>
          <w:ilvl w:val="0"/>
          <w:numId w:val="26"/>
        </w:numPr>
        <w:spacing w:after="0" w:line="240" w:lineRule="auto"/>
        <w:jc w:val="both"/>
        <w:rPr>
          <w:rFonts w:cstheme="minorHAnsi"/>
          <w:sz w:val="24"/>
          <w:szCs w:val="24"/>
        </w:rPr>
      </w:pPr>
      <w:r w:rsidRPr="00BB31A5">
        <w:rPr>
          <w:rFonts w:cstheme="minorHAnsi"/>
          <w:sz w:val="24"/>
          <w:szCs w:val="24"/>
        </w:rPr>
        <w:t>are allowed by the council’s Corporate Fees and Charges Policy; and</w:t>
      </w:r>
    </w:p>
    <w:p w14:paraId="2B6AB7E4" w14:textId="77777777" w:rsidR="00EA42E1" w:rsidRPr="00BB31A5" w:rsidRDefault="00EA42E1" w:rsidP="00EA42E1">
      <w:pPr>
        <w:pStyle w:val="ListParagraph"/>
        <w:numPr>
          <w:ilvl w:val="0"/>
          <w:numId w:val="26"/>
        </w:numPr>
        <w:spacing w:after="0" w:line="240" w:lineRule="auto"/>
        <w:jc w:val="both"/>
        <w:rPr>
          <w:rFonts w:cstheme="minorHAnsi"/>
          <w:sz w:val="24"/>
          <w:szCs w:val="24"/>
        </w:rPr>
      </w:pPr>
      <w:proofErr w:type="gramStart"/>
      <w:r w:rsidRPr="00BB31A5">
        <w:rPr>
          <w:rFonts w:cstheme="minorHAnsi"/>
          <w:sz w:val="24"/>
          <w:szCs w:val="24"/>
        </w:rPr>
        <w:t>are</w:t>
      </w:r>
      <w:proofErr w:type="gramEnd"/>
      <w:r w:rsidRPr="00BB31A5">
        <w:rPr>
          <w:rFonts w:cstheme="minorHAnsi"/>
          <w:sz w:val="24"/>
          <w:szCs w:val="24"/>
        </w:rPr>
        <w:t xml:space="preserve"> socially and politically acceptable.</w:t>
      </w:r>
    </w:p>
    <w:p w14:paraId="381D7E18" w14:textId="77777777" w:rsidR="00EA42E1" w:rsidRPr="00BB31A5" w:rsidRDefault="00EA42E1" w:rsidP="00EA42E1">
      <w:pPr>
        <w:spacing w:after="0" w:line="240" w:lineRule="auto"/>
        <w:jc w:val="both"/>
        <w:rPr>
          <w:rFonts w:cstheme="minorHAnsi"/>
          <w:sz w:val="24"/>
          <w:szCs w:val="24"/>
        </w:rPr>
      </w:pPr>
    </w:p>
    <w:p w14:paraId="5E7B3782" w14:textId="77777777" w:rsidR="00EA42E1" w:rsidRPr="00BB31A5" w:rsidRDefault="00EA42E1" w:rsidP="00EA42E1">
      <w:pPr>
        <w:pStyle w:val="Default"/>
        <w:rPr>
          <w:rFonts w:asciiTheme="minorHAnsi" w:hAnsiTheme="minorHAnsi" w:cstheme="minorHAnsi"/>
        </w:rPr>
      </w:pPr>
      <w:r w:rsidRPr="00BB31A5">
        <w:rPr>
          <w:rFonts w:asciiTheme="minorHAnsi" w:hAnsiTheme="minorHAnsi" w:cstheme="minorHAnsi"/>
        </w:rPr>
        <w:t>The table below shows how much fees and charges income the council:</w:t>
      </w:r>
    </w:p>
    <w:p w14:paraId="380D596F" w14:textId="77777777" w:rsidR="00EA42E1" w:rsidRPr="00BB31A5" w:rsidRDefault="00EA42E1" w:rsidP="00EA42E1">
      <w:pPr>
        <w:pStyle w:val="Default"/>
        <w:rPr>
          <w:rFonts w:asciiTheme="minorHAnsi" w:hAnsiTheme="minorHAnsi" w:cstheme="minorHAnsi"/>
        </w:rPr>
      </w:pPr>
    </w:p>
    <w:p w14:paraId="732CBDAE" w14:textId="7B6582ED" w:rsidR="00EA42E1" w:rsidRPr="00BB31A5" w:rsidRDefault="00EA42E1" w:rsidP="00EA42E1">
      <w:pPr>
        <w:pStyle w:val="ListParagraph"/>
        <w:numPr>
          <w:ilvl w:val="0"/>
          <w:numId w:val="26"/>
        </w:numPr>
        <w:spacing w:after="0" w:line="240" w:lineRule="auto"/>
        <w:jc w:val="both"/>
        <w:rPr>
          <w:rFonts w:cstheme="minorHAnsi"/>
          <w:sz w:val="24"/>
          <w:szCs w:val="24"/>
        </w:rPr>
      </w:pPr>
      <w:r w:rsidRPr="00BB31A5">
        <w:rPr>
          <w:rFonts w:cstheme="minorHAnsi"/>
          <w:sz w:val="24"/>
          <w:szCs w:val="24"/>
        </w:rPr>
        <w:t xml:space="preserve">received in </w:t>
      </w:r>
      <w:r w:rsidR="004A617D" w:rsidRPr="00BB31A5">
        <w:rPr>
          <w:rFonts w:cstheme="minorHAnsi"/>
          <w:sz w:val="24"/>
          <w:szCs w:val="24"/>
        </w:rPr>
        <w:t>2018/19</w:t>
      </w:r>
      <w:r w:rsidRPr="00BB31A5">
        <w:rPr>
          <w:rFonts w:cstheme="minorHAnsi"/>
          <w:sz w:val="24"/>
          <w:szCs w:val="24"/>
        </w:rPr>
        <w:t>;</w:t>
      </w:r>
    </w:p>
    <w:p w14:paraId="1675AB8F" w14:textId="64E9FB90" w:rsidR="00EA42E1" w:rsidRPr="00BB31A5" w:rsidRDefault="00EA42E1" w:rsidP="00EA42E1">
      <w:pPr>
        <w:pStyle w:val="ListParagraph"/>
        <w:numPr>
          <w:ilvl w:val="0"/>
          <w:numId w:val="26"/>
        </w:numPr>
        <w:spacing w:after="0" w:line="240" w:lineRule="auto"/>
        <w:jc w:val="both"/>
        <w:rPr>
          <w:rFonts w:cstheme="minorHAnsi"/>
          <w:sz w:val="24"/>
          <w:szCs w:val="24"/>
        </w:rPr>
      </w:pPr>
      <w:r w:rsidRPr="00BB31A5">
        <w:rPr>
          <w:rFonts w:cstheme="minorHAnsi"/>
          <w:sz w:val="24"/>
          <w:szCs w:val="24"/>
        </w:rPr>
        <w:t xml:space="preserve">initially budgeted for </w:t>
      </w:r>
      <w:r w:rsidR="004A617D" w:rsidRPr="00BB31A5">
        <w:rPr>
          <w:rFonts w:cstheme="minorHAnsi"/>
          <w:sz w:val="24"/>
          <w:szCs w:val="24"/>
        </w:rPr>
        <w:t>2019/20</w:t>
      </w:r>
      <w:r w:rsidRPr="00BB31A5">
        <w:rPr>
          <w:rFonts w:cstheme="minorHAnsi"/>
          <w:sz w:val="24"/>
          <w:szCs w:val="24"/>
        </w:rPr>
        <w:t>, as part of last year’s budget setting process;</w:t>
      </w:r>
    </w:p>
    <w:p w14:paraId="3B433D6E" w14:textId="1E20082C" w:rsidR="00EA42E1" w:rsidRPr="00BB31A5" w:rsidRDefault="00EA42E1" w:rsidP="00EA42E1">
      <w:pPr>
        <w:pStyle w:val="ListParagraph"/>
        <w:numPr>
          <w:ilvl w:val="0"/>
          <w:numId w:val="26"/>
        </w:numPr>
        <w:spacing w:after="0" w:line="240" w:lineRule="auto"/>
        <w:jc w:val="both"/>
        <w:rPr>
          <w:rFonts w:cstheme="minorHAnsi"/>
          <w:sz w:val="24"/>
          <w:szCs w:val="24"/>
        </w:rPr>
      </w:pPr>
      <w:r w:rsidRPr="00BB31A5">
        <w:rPr>
          <w:rFonts w:cstheme="minorHAnsi"/>
          <w:sz w:val="24"/>
          <w:szCs w:val="24"/>
        </w:rPr>
        <w:t xml:space="preserve">is currently budgeting to receive in </w:t>
      </w:r>
      <w:r w:rsidR="004A617D" w:rsidRPr="00BB31A5">
        <w:rPr>
          <w:rFonts w:cstheme="minorHAnsi"/>
          <w:sz w:val="24"/>
          <w:szCs w:val="24"/>
        </w:rPr>
        <w:t>2019/20</w:t>
      </w:r>
      <w:r w:rsidRPr="00BB31A5">
        <w:rPr>
          <w:rFonts w:cstheme="minorHAnsi"/>
          <w:sz w:val="24"/>
          <w:szCs w:val="24"/>
        </w:rPr>
        <w:t>; and</w:t>
      </w:r>
    </w:p>
    <w:p w14:paraId="1D986C72" w14:textId="6CDAB27A" w:rsidR="00EA42E1" w:rsidRPr="00BB31A5" w:rsidRDefault="00EA42E1" w:rsidP="004A617D">
      <w:pPr>
        <w:pStyle w:val="ListParagraph"/>
        <w:numPr>
          <w:ilvl w:val="0"/>
          <w:numId w:val="26"/>
        </w:numPr>
        <w:spacing w:after="0" w:line="240" w:lineRule="auto"/>
        <w:jc w:val="both"/>
        <w:rPr>
          <w:rFonts w:cstheme="minorHAnsi"/>
          <w:sz w:val="24"/>
          <w:szCs w:val="24"/>
        </w:rPr>
      </w:pPr>
      <w:proofErr w:type="gramStart"/>
      <w:r w:rsidRPr="00BB31A5">
        <w:rPr>
          <w:rFonts w:cstheme="minorHAnsi"/>
          <w:sz w:val="24"/>
          <w:szCs w:val="24"/>
        </w:rPr>
        <w:t>is</w:t>
      </w:r>
      <w:proofErr w:type="gramEnd"/>
      <w:r w:rsidRPr="00BB31A5">
        <w:rPr>
          <w:rFonts w:cstheme="minorHAnsi"/>
          <w:sz w:val="24"/>
          <w:szCs w:val="24"/>
        </w:rPr>
        <w:t xml:space="preserve"> proposing to budget for </w:t>
      </w:r>
      <w:r w:rsidR="004A617D" w:rsidRPr="00BB31A5">
        <w:rPr>
          <w:rFonts w:cstheme="minorHAnsi"/>
          <w:sz w:val="24"/>
          <w:szCs w:val="24"/>
        </w:rPr>
        <w:t>2020/21</w:t>
      </w:r>
      <w:r w:rsidRPr="00BB31A5">
        <w:rPr>
          <w:rFonts w:cstheme="minorHAnsi"/>
          <w:sz w:val="24"/>
          <w:szCs w:val="24"/>
        </w:rPr>
        <w:t>.</w:t>
      </w:r>
    </w:p>
    <w:p w14:paraId="7B850FD3" w14:textId="77777777" w:rsidR="00EA42E1" w:rsidRPr="00BB31A5" w:rsidRDefault="00EA42E1" w:rsidP="00EA42E1">
      <w:pPr>
        <w:spacing w:after="0" w:line="240" w:lineRule="auto"/>
        <w:jc w:val="both"/>
        <w:rPr>
          <w:rFonts w:cstheme="minorHAnsi"/>
          <w:sz w:val="24"/>
          <w:szCs w:val="24"/>
        </w:rPr>
      </w:pPr>
    </w:p>
    <w:tbl>
      <w:tblPr>
        <w:tblStyle w:val="TableGrid"/>
        <w:tblW w:w="8647" w:type="dxa"/>
        <w:tblInd w:w="108" w:type="dxa"/>
        <w:tblLayout w:type="fixed"/>
        <w:tblLook w:val="04A0" w:firstRow="1" w:lastRow="0" w:firstColumn="1" w:lastColumn="0" w:noHBand="0" w:noVBand="1"/>
      </w:tblPr>
      <w:tblGrid>
        <w:gridCol w:w="1843"/>
        <w:gridCol w:w="1701"/>
        <w:gridCol w:w="1701"/>
        <w:gridCol w:w="1701"/>
        <w:gridCol w:w="1701"/>
      </w:tblGrid>
      <w:tr w:rsidR="00EA42E1" w:rsidRPr="00BB31A5" w14:paraId="1DA814A1" w14:textId="77777777" w:rsidTr="00EA42E1">
        <w:tc>
          <w:tcPr>
            <w:tcW w:w="1843" w:type="dxa"/>
            <w:vAlign w:val="center"/>
          </w:tcPr>
          <w:p w14:paraId="3ABD1D9E" w14:textId="77777777" w:rsidR="00EA42E1" w:rsidRPr="00BB31A5" w:rsidRDefault="00EA42E1" w:rsidP="00EA42E1">
            <w:pPr>
              <w:pStyle w:val="Default"/>
              <w:rPr>
                <w:rFonts w:asciiTheme="minorHAnsi" w:hAnsiTheme="minorHAnsi" w:cstheme="minorHAnsi"/>
              </w:rPr>
            </w:pPr>
          </w:p>
        </w:tc>
        <w:tc>
          <w:tcPr>
            <w:tcW w:w="1701" w:type="dxa"/>
            <w:vAlign w:val="center"/>
          </w:tcPr>
          <w:p w14:paraId="430EC78E" w14:textId="77777777" w:rsidR="004A617D" w:rsidRPr="00BB31A5" w:rsidRDefault="004A617D" w:rsidP="004A617D">
            <w:pPr>
              <w:pStyle w:val="Default"/>
              <w:rPr>
                <w:rFonts w:asciiTheme="minorHAnsi" w:hAnsiTheme="minorHAnsi" w:cstheme="minorHAnsi"/>
                <w:b/>
              </w:rPr>
            </w:pPr>
            <w:r w:rsidRPr="00BB31A5">
              <w:rPr>
                <w:rFonts w:asciiTheme="minorHAnsi" w:hAnsiTheme="minorHAnsi" w:cstheme="minorHAnsi"/>
                <w:b/>
              </w:rPr>
              <w:t>2018/19</w:t>
            </w:r>
          </w:p>
          <w:p w14:paraId="290A6E99" w14:textId="77777777" w:rsidR="004A617D" w:rsidRPr="00BB31A5" w:rsidRDefault="004A617D" w:rsidP="004A617D">
            <w:pPr>
              <w:pStyle w:val="Default"/>
              <w:rPr>
                <w:rFonts w:asciiTheme="minorHAnsi" w:hAnsiTheme="minorHAnsi" w:cstheme="minorHAnsi"/>
                <w:b/>
              </w:rPr>
            </w:pPr>
            <w:r w:rsidRPr="00BB31A5">
              <w:rPr>
                <w:rFonts w:asciiTheme="minorHAnsi" w:hAnsiTheme="minorHAnsi" w:cstheme="minorHAnsi"/>
                <w:b/>
              </w:rPr>
              <w:t>actuals</w:t>
            </w:r>
          </w:p>
          <w:p w14:paraId="331FDCB7" w14:textId="1041BF86" w:rsidR="00EA42E1" w:rsidRPr="00BB31A5" w:rsidRDefault="004A617D" w:rsidP="004A617D">
            <w:pPr>
              <w:pStyle w:val="Default"/>
              <w:rPr>
                <w:rFonts w:asciiTheme="minorHAnsi" w:hAnsiTheme="minorHAnsi" w:cstheme="minorHAnsi"/>
                <w:b/>
              </w:rPr>
            </w:pPr>
            <w:r w:rsidRPr="00BB31A5">
              <w:rPr>
                <w:rFonts w:asciiTheme="minorHAnsi" w:hAnsiTheme="minorHAnsi" w:cstheme="minorHAnsi"/>
                <w:b/>
              </w:rPr>
              <w:t>(£m)</w:t>
            </w:r>
          </w:p>
        </w:tc>
        <w:tc>
          <w:tcPr>
            <w:tcW w:w="1701" w:type="dxa"/>
            <w:vAlign w:val="center"/>
          </w:tcPr>
          <w:p w14:paraId="578E6404" w14:textId="77777777" w:rsidR="004A617D" w:rsidRPr="00BB31A5" w:rsidRDefault="004A617D" w:rsidP="004A617D">
            <w:pPr>
              <w:pStyle w:val="Default"/>
              <w:rPr>
                <w:rFonts w:asciiTheme="minorHAnsi" w:hAnsiTheme="minorHAnsi" w:cstheme="minorHAnsi"/>
                <w:b/>
              </w:rPr>
            </w:pPr>
            <w:r w:rsidRPr="00BB31A5">
              <w:rPr>
                <w:rFonts w:asciiTheme="minorHAnsi" w:hAnsiTheme="minorHAnsi" w:cstheme="minorHAnsi"/>
                <w:b/>
              </w:rPr>
              <w:t>2019/20 initial budget</w:t>
            </w:r>
          </w:p>
          <w:p w14:paraId="3C135910" w14:textId="0C9FDF46" w:rsidR="00EA42E1" w:rsidRPr="00BB31A5" w:rsidRDefault="004A617D" w:rsidP="004A617D">
            <w:pPr>
              <w:pStyle w:val="Default"/>
              <w:rPr>
                <w:rFonts w:asciiTheme="minorHAnsi" w:hAnsiTheme="minorHAnsi" w:cstheme="minorHAnsi"/>
                <w:b/>
              </w:rPr>
            </w:pPr>
            <w:r w:rsidRPr="00BB31A5">
              <w:rPr>
                <w:rFonts w:asciiTheme="minorHAnsi" w:hAnsiTheme="minorHAnsi" w:cstheme="minorHAnsi"/>
                <w:b/>
              </w:rPr>
              <w:t>(£m)</w:t>
            </w:r>
          </w:p>
        </w:tc>
        <w:tc>
          <w:tcPr>
            <w:tcW w:w="1701" w:type="dxa"/>
            <w:vAlign w:val="center"/>
          </w:tcPr>
          <w:p w14:paraId="20BD94AA" w14:textId="77777777" w:rsidR="004A617D" w:rsidRPr="00BB31A5" w:rsidRDefault="004A617D" w:rsidP="004A617D">
            <w:pPr>
              <w:pStyle w:val="Default"/>
              <w:rPr>
                <w:rFonts w:asciiTheme="minorHAnsi" w:hAnsiTheme="minorHAnsi" w:cstheme="minorHAnsi"/>
                <w:b/>
              </w:rPr>
            </w:pPr>
            <w:r w:rsidRPr="00BB31A5">
              <w:rPr>
                <w:rFonts w:asciiTheme="minorHAnsi" w:hAnsiTheme="minorHAnsi" w:cstheme="minorHAnsi"/>
                <w:b/>
              </w:rPr>
              <w:t>2019/20 revised budget</w:t>
            </w:r>
          </w:p>
          <w:p w14:paraId="0D12464D" w14:textId="23FCFE46" w:rsidR="00EA42E1" w:rsidRPr="00BB31A5" w:rsidRDefault="004A617D" w:rsidP="004A617D">
            <w:pPr>
              <w:pStyle w:val="Default"/>
              <w:rPr>
                <w:rFonts w:asciiTheme="minorHAnsi" w:hAnsiTheme="minorHAnsi" w:cstheme="minorHAnsi"/>
                <w:b/>
              </w:rPr>
            </w:pPr>
            <w:r w:rsidRPr="00BB31A5">
              <w:rPr>
                <w:rFonts w:asciiTheme="minorHAnsi" w:hAnsiTheme="minorHAnsi" w:cstheme="minorHAnsi"/>
                <w:b/>
              </w:rPr>
              <w:t>(£m)</w:t>
            </w:r>
          </w:p>
        </w:tc>
        <w:tc>
          <w:tcPr>
            <w:tcW w:w="1701" w:type="dxa"/>
            <w:vAlign w:val="center"/>
          </w:tcPr>
          <w:p w14:paraId="26C4F134" w14:textId="77777777" w:rsidR="004A617D" w:rsidRPr="00BB31A5" w:rsidRDefault="004A617D" w:rsidP="004A617D">
            <w:pPr>
              <w:pStyle w:val="Default"/>
              <w:rPr>
                <w:rFonts w:asciiTheme="minorHAnsi" w:hAnsiTheme="minorHAnsi" w:cstheme="minorHAnsi"/>
                <w:b/>
              </w:rPr>
            </w:pPr>
            <w:r w:rsidRPr="00BB31A5">
              <w:rPr>
                <w:rFonts w:asciiTheme="minorHAnsi" w:hAnsiTheme="minorHAnsi" w:cstheme="minorHAnsi"/>
                <w:b/>
              </w:rPr>
              <w:t>2020/21 base budget</w:t>
            </w:r>
          </w:p>
          <w:p w14:paraId="087F7B41" w14:textId="6C66273D" w:rsidR="00EA42E1" w:rsidRPr="00BB31A5" w:rsidRDefault="004A617D" w:rsidP="004A617D">
            <w:pPr>
              <w:pStyle w:val="Default"/>
              <w:rPr>
                <w:rFonts w:asciiTheme="minorHAnsi" w:hAnsiTheme="minorHAnsi" w:cstheme="minorHAnsi"/>
                <w:b/>
              </w:rPr>
            </w:pPr>
            <w:r w:rsidRPr="00BB31A5">
              <w:rPr>
                <w:rFonts w:asciiTheme="minorHAnsi" w:hAnsiTheme="minorHAnsi" w:cstheme="minorHAnsi"/>
                <w:b/>
              </w:rPr>
              <w:t>(£m)</w:t>
            </w:r>
          </w:p>
        </w:tc>
      </w:tr>
      <w:tr w:rsidR="00EA42E1" w:rsidRPr="00BB31A5" w14:paraId="1BDD02DD" w14:textId="77777777" w:rsidTr="00EA42E1">
        <w:tc>
          <w:tcPr>
            <w:tcW w:w="1843" w:type="dxa"/>
            <w:vAlign w:val="center"/>
          </w:tcPr>
          <w:p w14:paraId="542C17D0" w14:textId="77777777" w:rsidR="00EA42E1" w:rsidRPr="00BB31A5" w:rsidRDefault="00EA42E1" w:rsidP="00EA42E1">
            <w:pPr>
              <w:pStyle w:val="Default"/>
              <w:jc w:val="both"/>
              <w:rPr>
                <w:rFonts w:asciiTheme="minorHAnsi" w:hAnsiTheme="minorHAnsi" w:cstheme="minorHAnsi"/>
              </w:rPr>
            </w:pPr>
            <w:r w:rsidRPr="00BB31A5">
              <w:rPr>
                <w:rFonts w:asciiTheme="minorHAnsi" w:hAnsiTheme="minorHAnsi" w:cstheme="minorHAnsi"/>
              </w:rPr>
              <w:t>Fees &amp; Charges</w:t>
            </w:r>
          </w:p>
        </w:tc>
        <w:tc>
          <w:tcPr>
            <w:tcW w:w="1701" w:type="dxa"/>
            <w:vAlign w:val="center"/>
          </w:tcPr>
          <w:p w14:paraId="3A9A70A9" w14:textId="77777777" w:rsidR="00EA42E1" w:rsidRPr="00BB31A5" w:rsidRDefault="00EA42E1" w:rsidP="00EA42E1">
            <w:pPr>
              <w:pStyle w:val="Default"/>
              <w:jc w:val="right"/>
              <w:rPr>
                <w:rFonts w:asciiTheme="minorHAnsi" w:hAnsiTheme="minorHAnsi" w:cstheme="minorHAnsi"/>
              </w:rPr>
            </w:pPr>
            <w:r w:rsidRPr="00BB31A5">
              <w:rPr>
                <w:rFonts w:asciiTheme="minorHAnsi" w:hAnsiTheme="minorHAnsi" w:cstheme="minorHAnsi"/>
              </w:rPr>
              <w:t>5.162</w:t>
            </w:r>
          </w:p>
        </w:tc>
        <w:tc>
          <w:tcPr>
            <w:tcW w:w="1701" w:type="dxa"/>
            <w:vAlign w:val="center"/>
          </w:tcPr>
          <w:p w14:paraId="51E0E506" w14:textId="77777777" w:rsidR="00EA42E1" w:rsidRPr="00BB31A5" w:rsidRDefault="00EA42E1" w:rsidP="00EA42E1">
            <w:pPr>
              <w:pStyle w:val="Default"/>
              <w:jc w:val="right"/>
              <w:rPr>
                <w:rFonts w:asciiTheme="minorHAnsi" w:hAnsiTheme="minorHAnsi" w:cstheme="minorHAnsi"/>
              </w:rPr>
            </w:pPr>
            <w:r w:rsidRPr="00BB31A5">
              <w:rPr>
                <w:rFonts w:asciiTheme="minorHAnsi" w:hAnsiTheme="minorHAnsi" w:cstheme="minorHAnsi"/>
              </w:rPr>
              <w:t>4.677</w:t>
            </w:r>
          </w:p>
        </w:tc>
        <w:tc>
          <w:tcPr>
            <w:tcW w:w="1701" w:type="dxa"/>
            <w:vAlign w:val="center"/>
          </w:tcPr>
          <w:p w14:paraId="3BBF0B05" w14:textId="77777777" w:rsidR="00EA42E1" w:rsidRPr="00BB31A5" w:rsidRDefault="00EA42E1" w:rsidP="00EA42E1">
            <w:pPr>
              <w:pStyle w:val="Default"/>
              <w:jc w:val="right"/>
              <w:rPr>
                <w:rFonts w:asciiTheme="minorHAnsi" w:hAnsiTheme="minorHAnsi" w:cstheme="minorHAnsi"/>
              </w:rPr>
            </w:pPr>
            <w:r w:rsidRPr="00BB31A5">
              <w:rPr>
                <w:rFonts w:asciiTheme="minorHAnsi" w:hAnsiTheme="minorHAnsi" w:cstheme="minorHAnsi"/>
              </w:rPr>
              <w:t>5.123</w:t>
            </w:r>
          </w:p>
        </w:tc>
        <w:tc>
          <w:tcPr>
            <w:tcW w:w="1701" w:type="dxa"/>
            <w:vAlign w:val="center"/>
          </w:tcPr>
          <w:p w14:paraId="2B16919D" w14:textId="77777777" w:rsidR="00EA42E1" w:rsidRPr="00BB31A5" w:rsidRDefault="00EA42E1" w:rsidP="00EA42E1">
            <w:pPr>
              <w:pStyle w:val="Default"/>
              <w:jc w:val="right"/>
              <w:rPr>
                <w:rFonts w:asciiTheme="minorHAnsi" w:hAnsiTheme="minorHAnsi" w:cstheme="minorHAnsi"/>
              </w:rPr>
            </w:pPr>
            <w:r w:rsidRPr="00BB31A5">
              <w:rPr>
                <w:rFonts w:asciiTheme="minorHAnsi" w:hAnsiTheme="minorHAnsi" w:cstheme="minorHAnsi"/>
              </w:rPr>
              <w:t>5.296</w:t>
            </w:r>
          </w:p>
        </w:tc>
      </w:tr>
    </w:tbl>
    <w:p w14:paraId="08C38F10" w14:textId="77777777" w:rsidR="00EA42E1" w:rsidRPr="00BB31A5" w:rsidRDefault="00EA42E1" w:rsidP="00EA42E1">
      <w:pPr>
        <w:spacing w:after="0" w:line="240" w:lineRule="auto"/>
        <w:jc w:val="both"/>
        <w:rPr>
          <w:rFonts w:cstheme="minorHAnsi"/>
          <w:sz w:val="24"/>
          <w:szCs w:val="24"/>
        </w:rPr>
      </w:pPr>
    </w:p>
    <w:p w14:paraId="515403D2" w14:textId="7535554E"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As mentioned in section </w:t>
      </w:r>
      <w:r w:rsidR="004A617D" w:rsidRPr="00BB31A5">
        <w:rPr>
          <w:rFonts w:cstheme="minorHAnsi"/>
          <w:sz w:val="24"/>
          <w:szCs w:val="24"/>
        </w:rPr>
        <w:t>1.11</w:t>
      </w:r>
      <w:r w:rsidRPr="00BB31A5">
        <w:rPr>
          <w:rFonts w:cstheme="minorHAnsi"/>
          <w:sz w:val="24"/>
          <w:szCs w:val="24"/>
        </w:rPr>
        <w:t xml:space="preserve">, the fees and charges budgets proposed for </w:t>
      </w:r>
      <w:r w:rsidR="004A617D" w:rsidRPr="00BB31A5">
        <w:rPr>
          <w:rFonts w:cstheme="minorHAnsi"/>
          <w:sz w:val="24"/>
          <w:szCs w:val="24"/>
        </w:rPr>
        <w:t>2020/21</w:t>
      </w:r>
      <w:r w:rsidRPr="00BB31A5">
        <w:rPr>
          <w:rFonts w:cstheme="minorHAnsi"/>
          <w:sz w:val="24"/>
          <w:szCs w:val="24"/>
        </w:rPr>
        <w:t xml:space="preserve"> are at levels considered achievable. Further details on the fees and charges budgets for </w:t>
      </w:r>
      <w:r w:rsidR="004A617D" w:rsidRPr="00BB31A5">
        <w:rPr>
          <w:rFonts w:cstheme="minorHAnsi"/>
          <w:sz w:val="24"/>
          <w:szCs w:val="24"/>
        </w:rPr>
        <w:t>2020/21</w:t>
      </w:r>
      <w:r w:rsidRPr="00BB31A5">
        <w:rPr>
          <w:rFonts w:cstheme="minorHAnsi"/>
          <w:sz w:val="24"/>
          <w:szCs w:val="24"/>
        </w:rPr>
        <w:t xml:space="preserve"> can be found in the </w:t>
      </w:r>
      <w:r w:rsidR="004A617D" w:rsidRPr="00BB31A5">
        <w:rPr>
          <w:rFonts w:cstheme="minorHAnsi"/>
          <w:sz w:val="24"/>
          <w:szCs w:val="24"/>
        </w:rPr>
        <w:t>2020/21</w:t>
      </w:r>
      <w:r w:rsidRPr="00BB31A5">
        <w:rPr>
          <w:rFonts w:cstheme="minorHAnsi"/>
          <w:sz w:val="24"/>
          <w:szCs w:val="24"/>
        </w:rPr>
        <w:t xml:space="preserve"> proposed General Fund revenue budget report.</w:t>
      </w:r>
    </w:p>
    <w:p w14:paraId="1F23732C" w14:textId="77777777" w:rsidR="00EA42E1" w:rsidRPr="00BB31A5" w:rsidRDefault="00EA42E1" w:rsidP="00EA42E1">
      <w:pPr>
        <w:autoSpaceDE w:val="0"/>
        <w:autoSpaceDN w:val="0"/>
        <w:adjustRightInd w:val="0"/>
        <w:spacing w:after="0" w:line="240" w:lineRule="auto"/>
        <w:jc w:val="both"/>
        <w:rPr>
          <w:rFonts w:cstheme="minorHAnsi"/>
          <w:sz w:val="24"/>
          <w:szCs w:val="24"/>
        </w:rPr>
      </w:pPr>
    </w:p>
    <w:p w14:paraId="2E061755" w14:textId="77777777" w:rsidR="00EA42E1" w:rsidRPr="00BB31A5" w:rsidRDefault="00EA42E1" w:rsidP="00EA42E1">
      <w:pPr>
        <w:pStyle w:val="ListParagraph"/>
        <w:numPr>
          <w:ilvl w:val="0"/>
          <w:numId w:val="25"/>
        </w:numPr>
        <w:spacing w:after="0" w:line="240" w:lineRule="auto"/>
        <w:jc w:val="both"/>
        <w:rPr>
          <w:rFonts w:cstheme="minorHAnsi"/>
          <w:b/>
          <w:sz w:val="24"/>
          <w:szCs w:val="24"/>
          <w:u w:val="single"/>
        </w:rPr>
      </w:pPr>
      <w:bookmarkStart w:id="3" w:name="_Ref32153652"/>
      <w:r w:rsidRPr="00BB31A5">
        <w:rPr>
          <w:rFonts w:cstheme="minorHAnsi"/>
          <w:b/>
          <w:sz w:val="24"/>
          <w:szCs w:val="24"/>
          <w:u w:val="single"/>
        </w:rPr>
        <w:t>Reserves and Balances</w:t>
      </w:r>
      <w:bookmarkEnd w:id="3"/>
    </w:p>
    <w:p w14:paraId="3AB9E222" w14:textId="77777777" w:rsidR="00EA42E1" w:rsidRPr="00BB31A5" w:rsidRDefault="00EA42E1" w:rsidP="00EA42E1">
      <w:pPr>
        <w:pStyle w:val="2Paragraphs"/>
      </w:pPr>
    </w:p>
    <w:p w14:paraId="08250C6B" w14:textId="77777777" w:rsidR="00EA42E1" w:rsidRPr="00BB31A5" w:rsidRDefault="00EA42E1" w:rsidP="00EA42E1">
      <w:pPr>
        <w:pStyle w:val="2Paragraphs"/>
      </w:pPr>
      <w:r w:rsidRPr="00BB31A5">
        <w:t xml:space="preserve">Section 25 (Budget calculations: report on robustness of estimates </w:t>
      </w:r>
      <w:proofErr w:type="spellStart"/>
      <w:r w:rsidRPr="00BB31A5">
        <w:t>etc</w:t>
      </w:r>
      <w:proofErr w:type="spellEnd"/>
      <w:r w:rsidRPr="00BB31A5">
        <w:t xml:space="preserve">) of the </w:t>
      </w:r>
      <w:r w:rsidRPr="00BB31A5">
        <w:rPr>
          <w:i/>
        </w:rPr>
        <w:t>Local Government Act 2003</w:t>
      </w:r>
      <w:r w:rsidRPr="00BB31A5">
        <w:t xml:space="preserve"> requires local authority chief finance officers (Section 151 officers) to report on the adequacy of financial reserves in the council’s proposed budget and robustness of estimates made.</w:t>
      </w:r>
    </w:p>
    <w:p w14:paraId="105A2516" w14:textId="77777777" w:rsidR="00EA42E1" w:rsidRPr="00BB31A5" w:rsidRDefault="00EA42E1" w:rsidP="00EA42E1">
      <w:pPr>
        <w:pStyle w:val="2Paragraphs"/>
        <w:ind w:left="720"/>
      </w:pPr>
    </w:p>
    <w:p w14:paraId="6D4D8A04" w14:textId="77777777" w:rsidR="00EA42E1" w:rsidRPr="00BB31A5" w:rsidRDefault="00EA42E1" w:rsidP="00EA42E1">
      <w:pPr>
        <w:pStyle w:val="2Paragraphs"/>
      </w:pPr>
      <w:r w:rsidRPr="00BB31A5">
        <w:t>The council has reviewed the adequacy of its useable financial reserves to ensure that these are neither too low (imprudent) or too high (</w:t>
      </w:r>
      <w:proofErr w:type="spellStart"/>
      <w:r w:rsidRPr="00BB31A5">
        <w:t>overprudent</w:t>
      </w:r>
      <w:proofErr w:type="spellEnd"/>
      <w:r w:rsidRPr="00BB31A5">
        <w:t>) based on their purpose and likely use.</w:t>
      </w:r>
    </w:p>
    <w:p w14:paraId="52B4B12A" w14:textId="77777777" w:rsidR="00EA42E1" w:rsidRPr="00BB31A5" w:rsidRDefault="00EA42E1" w:rsidP="00EA42E1">
      <w:pPr>
        <w:spacing w:after="0" w:line="240" w:lineRule="auto"/>
        <w:jc w:val="both"/>
        <w:rPr>
          <w:rFonts w:cstheme="minorHAnsi"/>
          <w:sz w:val="24"/>
          <w:szCs w:val="24"/>
        </w:rPr>
      </w:pPr>
    </w:p>
    <w:p w14:paraId="78FD7FE1"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Council’s generally hold useable reserves for three purposes:</w:t>
      </w:r>
    </w:p>
    <w:p w14:paraId="301FE2F6" w14:textId="77777777" w:rsidR="00EA42E1" w:rsidRPr="00BB31A5" w:rsidRDefault="00EA42E1" w:rsidP="00EA42E1">
      <w:pPr>
        <w:spacing w:after="0" w:line="240" w:lineRule="auto"/>
        <w:jc w:val="both"/>
        <w:rPr>
          <w:rFonts w:cstheme="minorHAnsi"/>
          <w:sz w:val="24"/>
          <w:szCs w:val="24"/>
        </w:rPr>
      </w:pPr>
    </w:p>
    <w:p w14:paraId="5252B389" w14:textId="77777777" w:rsidR="00EA42E1" w:rsidRPr="00BB31A5" w:rsidRDefault="00EA42E1" w:rsidP="00EA42E1">
      <w:pPr>
        <w:pStyle w:val="ListParagraph"/>
        <w:numPr>
          <w:ilvl w:val="0"/>
          <w:numId w:val="11"/>
        </w:numPr>
        <w:spacing w:after="0" w:line="240" w:lineRule="auto"/>
        <w:jc w:val="both"/>
        <w:rPr>
          <w:rFonts w:cstheme="minorHAnsi"/>
          <w:sz w:val="24"/>
          <w:szCs w:val="24"/>
        </w:rPr>
      </w:pPr>
      <w:r w:rsidRPr="00BB31A5">
        <w:rPr>
          <w:rFonts w:cstheme="minorHAnsi"/>
          <w:sz w:val="24"/>
          <w:szCs w:val="24"/>
        </w:rPr>
        <w:t>as a working balance, to mitigate the impact of uneven cash flows;</w:t>
      </w:r>
    </w:p>
    <w:p w14:paraId="49BE6323" w14:textId="77777777" w:rsidR="00EA42E1" w:rsidRPr="00BB31A5" w:rsidRDefault="00EA42E1" w:rsidP="00EA42E1">
      <w:pPr>
        <w:pStyle w:val="ListParagraph"/>
        <w:numPr>
          <w:ilvl w:val="0"/>
          <w:numId w:val="11"/>
        </w:numPr>
        <w:spacing w:after="0" w:line="240" w:lineRule="auto"/>
        <w:jc w:val="both"/>
        <w:rPr>
          <w:rFonts w:cstheme="minorHAnsi"/>
          <w:sz w:val="24"/>
          <w:szCs w:val="24"/>
        </w:rPr>
      </w:pPr>
      <w:r w:rsidRPr="00BB31A5">
        <w:rPr>
          <w:rFonts w:cstheme="minorHAnsi"/>
          <w:sz w:val="24"/>
          <w:szCs w:val="24"/>
        </w:rPr>
        <w:t>as a contingency, to mitigate the impact of unexpected events or emergencies; and</w:t>
      </w:r>
    </w:p>
    <w:p w14:paraId="27EE23C9" w14:textId="77777777" w:rsidR="00EA42E1" w:rsidRPr="00BB31A5" w:rsidRDefault="00EA42E1" w:rsidP="00EA42E1">
      <w:pPr>
        <w:pStyle w:val="ListParagraph"/>
        <w:numPr>
          <w:ilvl w:val="0"/>
          <w:numId w:val="11"/>
        </w:numPr>
        <w:spacing w:after="0" w:line="240" w:lineRule="auto"/>
        <w:jc w:val="both"/>
        <w:rPr>
          <w:rFonts w:cstheme="minorHAnsi"/>
          <w:sz w:val="24"/>
          <w:szCs w:val="24"/>
        </w:rPr>
      </w:pPr>
      <w:proofErr w:type="gramStart"/>
      <w:r w:rsidRPr="00BB31A5">
        <w:rPr>
          <w:rFonts w:cstheme="minorHAnsi"/>
          <w:sz w:val="24"/>
          <w:szCs w:val="24"/>
        </w:rPr>
        <w:t>as</w:t>
      </w:r>
      <w:proofErr w:type="gramEnd"/>
      <w:r w:rsidRPr="00BB31A5">
        <w:rPr>
          <w:rFonts w:cstheme="minorHAnsi"/>
          <w:sz w:val="24"/>
          <w:szCs w:val="24"/>
        </w:rPr>
        <w:t xml:space="preserve"> earmarked reserves, to pay for known or predicted future requirements.</w:t>
      </w:r>
    </w:p>
    <w:p w14:paraId="75DFA956" w14:textId="77777777" w:rsidR="00EA42E1" w:rsidRPr="00BB31A5" w:rsidRDefault="00EA42E1" w:rsidP="00EA42E1">
      <w:pPr>
        <w:spacing w:after="0" w:line="240" w:lineRule="auto"/>
        <w:jc w:val="both"/>
        <w:rPr>
          <w:rFonts w:cstheme="minorHAnsi"/>
          <w:sz w:val="24"/>
          <w:szCs w:val="24"/>
        </w:rPr>
      </w:pPr>
    </w:p>
    <w:p w14:paraId="207047D9" w14:textId="77777777" w:rsidR="00EA42E1" w:rsidRPr="00BB31A5" w:rsidRDefault="00EA42E1" w:rsidP="00EA42E1">
      <w:pPr>
        <w:pStyle w:val="2Paragraphs"/>
      </w:pPr>
      <w:r w:rsidRPr="00BB31A5">
        <w:t>On 07 March 2019, Council approved a recommendation to change how the authority determines its level of General Fund balance. The council now has a fixed General Fund balance of £1.500m, rather than a variable amount based on 15% of the council’s net budget requirement (£1.737m as at 01 April 2018).</w:t>
      </w:r>
    </w:p>
    <w:p w14:paraId="0E811033" w14:textId="77777777" w:rsidR="00EA42E1" w:rsidRPr="00BB31A5" w:rsidRDefault="00EA42E1" w:rsidP="00EA42E1">
      <w:pPr>
        <w:pStyle w:val="2Paragraphs"/>
        <w:ind w:left="720"/>
      </w:pPr>
    </w:p>
    <w:p w14:paraId="08572921" w14:textId="46F7B2DA" w:rsidR="00EA42E1" w:rsidRPr="00BB31A5" w:rsidRDefault="00EA42E1" w:rsidP="00EA42E1">
      <w:pPr>
        <w:pStyle w:val="2Paragraphs"/>
      </w:pPr>
      <w:r w:rsidRPr="00BB31A5">
        <w:t>The £</w:t>
      </w:r>
      <w:r w:rsidR="004A617D" w:rsidRPr="00BB31A5">
        <w:t>1.500</w:t>
      </w:r>
      <w:r w:rsidRPr="00BB31A5">
        <w:t>m General Fund balance has been set aside to pay for exceptional items. Officers consistently review the appropriateness (prudence) of this amount in light of internal and external risks identified. For the council to maintain its current General Fund balance of £</w:t>
      </w:r>
      <w:r w:rsidR="004A617D" w:rsidRPr="00BB31A5">
        <w:t>1.500</w:t>
      </w:r>
      <w:r w:rsidRPr="00BB31A5">
        <w:t>m, it is intended that the General Fund balance will only be used to fund expenditure once other appropriate reserves have been fully utilised.</w:t>
      </w:r>
    </w:p>
    <w:p w14:paraId="12D19E19" w14:textId="77777777" w:rsidR="00EA42E1" w:rsidRPr="00BB31A5" w:rsidRDefault="00EA42E1" w:rsidP="00EA42E1">
      <w:pPr>
        <w:spacing w:after="0" w:line="240" w:lineRule="auto"/>
        <w:jc w:val="both"/>
        <w:rPr>
          <w:rFonts w:cstheme="minorHAnsi"/>
          <w:sz w:val="24"/>
          <w:szCs w:val="24"/>
        </w:rPr>
      </w:pPr>
    </w:p>
    <w:p w14:paraId="0EAAE706" w14:textId="36746538" w:rsidR="00EA42E1" w:rsidRPr="00BB31A5" w:rsidRDefault="00EA42E1" w:rsidP="00EA42E1">
      <w:pPr>
        <w:spacing w:after="0" w:line="240" w:lineRule="auto"/>
        <w:jc w:val="both"/>
        <w:rPr>
          <w:rFonts w:cstheme="minorHAnsi"/>
          <w:sz w:val="24"/>
          <w:szCs w:val="24"/>
        </w:rPr>
      </w:pPr>
      <w:r w:rsidRPr="00BB31A5">
        <w:rPr>
          <w:rFonts w:cstheme="minorHAnsi"/>
          <w:b/>
          <w:sz w:val="24"/>
          <w:szCs w:val="24"/>
        </w:rPr>
        <w:lastRenderedPageBreak/>
        <w:t>Appendix B</w:t>
      </w:r>
      <w:r w:rsidRPr="00BB31A5">
        <w:rPr>
          <w:rFonts w:cstheme="minorHAnsi"/>
          <w:sz w:val="24"/>
          <w:szCs w:val="24"/>
        </w:rPr>
        <w:t xml:space="preserve"> shows the balances which comprised the council’s total reserves at the end of 2018/19 and at the beginning of 2019/20. </w:t>
      </w:r>
      <w:r w:rsidRPr="00BB31A5">
        <w:rPr>
          <w:rFonts w:cstheme="minorHAnsi"/>
          <w:b/>
          <w:sz w:val="24"/>
          <w:szCs w:val="24"/>
        </w:rPr>
        <w:t>Appendix B</w:t>
      </w:r>
      <w:r w:rsidRPr="00BB31A5">
        <w:rPr>
          <w:rFonts w:cstheme="minorHAnsi"/>
          <w:sz w:val="24"/>
          <w:szCs w:val="24"/>
        </w:rPr>
        <w:t xml:space="preserve"> also shows the balances expected to comprise the council’s total reserves at the end of 2019/20 and 2020/21.</w:t>
      </w:r>
    </w:p>
    <w:p w14:paraId="4D6D7EA9" w14:textId="77777777" w:rsidR="00EA42E1" w:rsidRPr="00BB31A5" w:rsidRDefault="00EA42E1" w:rsidP="00EA42E1">
      <w:pPr>
        <w:spacing w:after="0" w:line="240" w:lineRule="auto"/>
        <w:jc w:val="both"/>
        <w:rPr>
          <w:rFonts w:cstheme="minorHAnsi"/>
          <w:sz w:val="24"/>
          <w:szCs w:val="24"/>
        </w:rPr>
      </w:pPr>
    </w:p>
    <w:p w14:paraId="7CA0FD0C"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One of the most important principles used to prepare the MTFP is that council reserves and other one-off resources are not used to balance ongoing budget pressures: that all other mitigating actions are used before the use of one-off resources. Over the years, the council’s reserves have been used, for reasons such as to: cover the cost of one-off events not budgeted for; support and improve service delivery; and offset declining levels of income.</w:t>
      </w:r>
    </w:p>
    <w:p w14:paraId="4718A587" w14:textId="77777777" w:rsidR="00EA42E1" w:rsidRPr="00BB31A5" w:rsidRDefault="00EA42E1" w:rsidP="00EA42E1">
      <w:pPr>
        <w:spacing w:after="0" w:line="240" w:lineRule="auto"/>
        <w:jc w:val="both"/>
        <w:rPr>
          <w:rFonts w:cstheme="minorHAnsi"/>
          <w:sz w:val="24"/>
          <w:szCs w:val="24"/>
        </w:rPr>
      </w:pPr>
    </w:p>
    <w:p w14:paraId="179302BD"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Members and officers are required to ensure the council operates as a going concern: that the council will continue to fulfil its functions for the foreseeable future. If this were not the case, for example, because of an imprudent use of council reserves, the council’s external auditors would be required to express a going concern opinion (GCO). A GCO would be the external auditor’s way of expressing significant doubt on the council’s ability to operate longer-term.</w:t>
      </w:r>
    </w:p>
    <w:p w14:paraId="7DDCC634" w14:textId="77777777" w:rsidR="00EA42E1" w:rsidRPr="00BB31A5" w:rsidRDefault="00EA42E1" w:rsidP="00EA42E1">
      <w:pPr>
        <w:spacing w:after="0" w:line="240" w:lineRule="auto"/>
        <w:jc w:val="both"/>
        <w:rPr>
          <w:rFonts w:cstheme="minorHAnsi"/>
          <w:sz w:val="24"/>
          <w:szCs w:val="24"/>
        </w:rPr>
      </w:pPr>
    </w:p>
    <w:p w14:paraId="19ACA5EA"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One of the council’s largest revenue reserves is its repairs and renewals fund. This is for the future cost of repairing, maintaining and renewing property and equipment. Services set aside an amount of their revenue budget annually, so that they can pay for the costs of relevant repairs and renewals when these arise. This helps smooth the uneven timing of costs: a few years of higher costs offsetting a greater number of years with lower (or no) costs.</w:t>
      </w:r>
    </w:p>
    <w:p w14:paraId="0F65C094" w14:textId="77777777" w:rsidR="00EA42E1" w:rsidRPr="00BB31A5" w:rsidRDefault="00EA42E1" w:rsidP="00EA42E1">
      <w:pPr>
        <w:spacing w:after="0" w:line="240" w:lineRule="auto"/>
        <w:jc w:val="both"/>
        <w:rPr>
          <w:rFonts w:cstheme="minorHAnsi"/>
          <w:sz w:val="24"/>
          <w:szCs w:val="24"/>
        </w:rPr>
      </w:pPr>
    </w:p>
    <w:p w14:paraId="4D999494"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Proposed spend on repairs and renewals is scrutinised to ensure that it and the fund’s balance are appropriate, This, for example, enables funding for works not necessary to be transferred to </w:t>
      </w:r>
      <w:proofErr w:type="spellStart"/>
      <w:r w:rsidRPr="00BB31A5">
        <w:rPr>
          <w:rFonts w:cstheme="minorHAnsi"/>
          <w:sz w:val="24"/>
          <w:szCs w:val="24"/>
        </w:rPr>
        <w:t>wors</w:t>
      </w:r>
      <w:proofErr w:type="spellEnd"/>
      <w:r w:rsidRPr="00BB31A5">
        <w:rPr>
          <w:rFonts w:cstheme="minorHAnsi"/>
          <w:sz w:val="24"/>
          <w:szCs w:val="24"/>
        </w:rPr>
        <w:t xml:space="preserve"> which become necessary but are underfunded.</w:t>
      </w:r>
    </w:p>
    <w:p w14:paraId="17E5CF0E" w14:textId="77777777" w:rsidR="00EA42E1" w:rsidRPr="00BB31A5" w:rsidRDefault="00EA42E1" w:rsidP="00EA42E1">
      <w:pPr>
        <w:spacing w:after="0" w:line="240" w:lineRule="auto"/>
        <w:jc w:val="both"/>
        <w:rPr>
          <w:rFonts w:cstheme="minorHAnsi"/>
          <w:sz w:val="24"/>
          <w:szCs w:val="24"/>
        </w:rPr>
      </w:pPr>
    </w:p>
    <w:p w14:paraId="66450508" w14:textId="77777777" w:rsidR="00EA42E1" w:rsidRPr="00BB31A5" w:rsidRDefault="00EA42E1" w:rsidP="00EA42E1">
      <w:pPr>
        <w:pStyle w:val="ListParagraph"/>
        <w:numPr>
          <w:ilvl w:val="0"/>
          <w:numId w:val="25"/>
        </w:numPr>
        <w:spacing w:after="0" w:line="240" w:lineRule="auto"/>
        <w:jc w:val="both"/>
        <w:rPr>
          <w:rFonts w:cstheme="minorHAnsi"/>
          <w:b/>
          <w:sz w:val="24"/>
          <w:szCs w:val="24"/>
          <w:u w:val="single"/>
        </w:rPr>
      </w:pPr>
      <w:r w:rsidRPr="00BB31A5">
        <w:rPr>
          <w:rFonts w:cstheme="minorHAnsi"/>
          <w:b/>
          <w:sz w:val="24"/>
          <w:szCs w:val="24"/>
          <w:u w:val="single"/>
        </w:rPr>
        <w:t>Assumptions made within the MTFP</w:t>
      </w:r>
    </w:p>
    <w:p w14:paraId="00DEDF8C" w14:textId="77777777" w:rsidR="00EA42E1" w:rsidRPr="00BB31A5" w:rsidRDefault="00EA42E1" w:rsidP="00EA42E1">
      <w:pPr>
        <w:spacing w:after="0" w:line="240" w:lineRule="auto"/>
        <w:jc w:val="both"/>
        <w:rPr>
          <w:rFonts w:cstheme="minorHAnsi"/>
          <w:sz w:val="24"/>
          <w:szCs w:val="24"/>
        </w:rPr>
      </w:pPr>
    </w:p>
    <w:p w14:paraId="0132B6F5" w14:textId="2D4AAC2E"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Finance officers and budget holders have developed detailed budgets for </w:t>
      </w:r>
      <w:r w:rsidR="004A617D" w:rsidRPr="00BB31A5">
        <w:rPr>
          <w:rFonts w:cstheme="minorHAnsi"/>
          <w:sz w:val="24"/>
          <w:szCs w:val="24"/>
        </w:rPr>
        <w:t xml:space="preserve">2020/21 </w:t>
      </w:r>
      <w:r w:rsidRPr="00BB31A5">
        <w:rPr>
          <w:rFonts w:cstheme="minorHAnsi"/>
          <w:sz w:val="24"/>
          <w:szCs w:val="24"/>
        </w:rPr>
        <w:t>and future years. Officers have used the information available to them (past, present and future), and have made appropriate assumptions where the relevant information has been unavailable to them.</w:t>
      </w:r>
    </w:p>
    <w:p w14:paraId="11A19838" w14:textId="77777777" w:rsidR="00EA42E1" w:rsidRPr="00BB31A5" w:rsidRDefault="00EA42E1" w:rsidP="00EA42E1">
      <w:pPr>
        <w:spacing w:after="0" w:line="240" w:lineRule="auto"/>
        <w:jc w:val="both"/>
        <w:rPr>
          <w:rFonts w:cstheme="minorHAnsi"/>
          <w:sz w:val="24"/>
          <w:szCs w:val="24"/>
        </w:rPr>
      </w:pPr>
    </w:p>
    <w:p w14:paraId="7F5958B1" w14:textId="225B821D" w:rsidR="00EA42E1" w:rsidRPr="00BB31A5" w:rsidRDefault="00EA42E1" w:rsidP="00EA42E1">
      <w:pPr>
        <w:spacing w:after="0" w:line="240" w:lineRule="auto"/>
        <w:jc w:val="both"/>
        <w:rPr>
          <w:rFonts w:cstheme="minorHAnsi"/>
          <w:sz w:val="24"/>
          <w:szCs w:val="24"/>
        </w:rPr>
      </w:pPr>
      <w:r w:rsidRPr="00BB31A5">
        <w:rPr>
          <w:rFonts w:cstheme="minorHAnsi"/>
          <w:sz w:val="24"/>
          <w:szCs w:val="24"/>
        </w:rPr>
        <w:t>A 2% annual increase in basic pay has been assumed in each year of the council’s MTFP. This is in line with the National Joint Council (NJC) for Local Government Services’ two-year pay award for 2018/19 and 2019/20 for most council employees.</w:t>
      </w:r>
    </w:p>
    <w:p w14:paraId="21AC86A3" w14:textId="77777777" w:rsidR="00EA42E1" w:rsidRPr="00BB31A5" w:rsidRDefault="00EA42E1" w:rsidP="00EA42E1">
      <w:pPr>
        <w:spacing w:after="0" w:line="240" w:lineRule="auto"/>
        <w:jc w:val="both"/>
        <w:rPr>
          <w:rFonts w:cstheme="minorHAnsi"/>
          <w:sz w:val="24"/>
          <w:szCs w:val="24"/>
        </w:rPr>
      </w:pPr>
    </w:p>
    <w:p w14:paraId="72B5CE8A" w14:textId="5F7B569B" w:rsidR="00EA42E1" w:rsidRPr="00BB31A5" w:rsidRDefault="00EA42E1" w:rsidP="00EA42E1">
      <w:pPr>
        <w:pStyle w:val="2Paragraphs"/>
      </w:pPr>
      <w:bookmarkStart w:id="4" w:name="_Ref32056252"/>
      <w:r w:rsidRPr="00BB31A5">
        <w:t xml:space="preserve">The NJC pay award for </w:t>
      </w:r>
      <w:r w:rsidR="004A617D" w:rsidRPr="00BB31A5">
        <w:t>2020/21</w:t>
      </w:r>
      <w:r w:rsidRPr="00BB31A5">
        <w:t xml:space="preserve"> has not yet been finalised. The Joint Trade Union Side has rejected the National Employers for Local Government Services’ proposal for a 2% increase in basic pay.</w:t>
      </w:r>
      <w:bookmarkEnd w:id="4"/>
    </w:p>
    <w:p w14:paraId="43C16E3B" w14:textId="77777777" w:rsidR="00EA42E1" w:rsidRPr="00BB31A5" w:rsidRDefault="00EA42E1" w:rsidP="00EA42E1">
      <w:pPr>
        <w:pStyle w:val="2Paragraphs"/>
      </w:pPr>
    </w:p>
    <w:p w14:paraId="6EAEAF10" w14:textId="47924F10" w:rsidR="00EA42E1" w:rsidRPr="00BB31A5" w:rsidRDefault="00EA42E1" w:rsidP="00EA42E1">
      <w:pPr>
        <w:pStyle w:val="2Paragraphs"/>
      </w:pPr>
      <w:r w:rsidRPr="00BB31A5">
        <w:t xml:space="preserve">It is probable that the costs of the </w:t>
      </w:r>
      <w:r w:rsidR="004A617D" w:rsidRPr="00BB31A5">
        <w:t>2020/21</w:t>
      </w:r>
      <w:r w:rsidRPr="00BB31A5">
        <w:t xml:space="preserve"> pay award will exceed the pay increases currently budgeted for. If the </w:t>
      </w:r>
      <w:r w:rsidR="004A617D" w:rsidRPr="00BB31A5">
        <w:t>2020/21</w:t>
      </w:r>
      <w:r w:rsidRPr="00BB31A5">
        <w:t xml:space="preserve"> pay award is agreed at a higher rate than the 2% increase in basic pay, and if reductions in employee costs elsewhere cannot offset the increase in pay award costs, the additional costs unbudgeted for will need to be funded from council reserves. Section </w:t>
      </w:r>
      <w:r w:rsidR="004A617D" w:rsidRPr="00BB31A5">
        <w:t xml:space="preserve">1.11 </w:t>
      </w:r>
      <w:r w:rsidRPr="00BB31A5">
        <w:t>examines this in more detail.</w:t>
      </w:r>
    </w:p>
    <w:p w14:paraId="3E7EECA7" w14:textId="77777777" w:rsidR="00EA42E1" w:rsidRPr="00BB31A5" w:rsidRDefault="00EA42E1" w:rsidP="00EA42E1">
      <w:pPr>
        <w:spacing w:after="0" w:line="240" w:lineRule="auto"/>
        <w:jc w:val="both"/>
        <w:rPr>
          <w:rFonts w:cstheme="minorHAnsi"/>
          <w:sz w:val="24"/>
          <w:szCs w:val="24"/>
        </w:rPr>
      </w:pPr>
    </w:p>
    <w:p w14:paraId="2649959E"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Most income budgets and non-pay expenditure budgets have been uplifted by 3% in each year of the council’s MTFP, in line with Retail Price Index (RPI) forecasts for future years by the government’s Office for Budget Responsibility (OBR).</w:t>
      </w:r>
    </w:p>
    <w:p w14:paraId="6FFD84CB" w14:textId="77777777" w:rsidR="00EA42E1" w:rsidRPr="00BB31A5" w:rsidRDefault="00EA42E1" w:rsidP="00EA42E1">
      <w:pPr>
        <w:spacing w:after="0" w:line="240" w:lineRule="auto"/>
        <w:jc w:val="both"/>
        <w:rPr>
          <w:rFonts w:cstheme="minorHAnsi"/>
          <w:sz w:val="24"/>
          <w:szCs w:val="24"/>
        </w:rPr>
      </w:pPr>
    </w:p>
    <w:p w14:paraId="6BDC5B00" w14:textId="34D19BD7" w:rsidR="00EA42E1" w:rsidRPr="00BB31A5" w:rsidRDefault="00EA42E1" w:rsidP="00EA42E1">
      <w:pPr>
        <w:spacing w:after="0" w:line="240" w:lineRule="auto"/>
        <w:jc w:val="both"/>
        <w:rPr>
          <w:rFonts w:cstheme="minorHAnsi"/>
          <w:sz w:val="24"/>
          <w:szCs w:val="24"/>
        </w:rPr>
      </w:pPr>
      <w:r w:rsidRPr="00BB31A5">
        <w:rPr>
          <w:rFonts w:cstheme="minorHAnsi"/>
          <w:sz w:val="24"/>
          <w:szCs w:val="24"/>
        </w:rPr>
        <w:lastRenderedPageBreak/>
        <w:t xml:space="preserve">The council’s General Fund revenue budget is charged for the purchase or creation of fixed assets where capital resources are unavailable at the time. These charges will be in line with the council’s Minimum Revenue Provision (MRP) policy for </w:t>
      </w:r>
      <w:r w:rsidR="004A617D" w:rsidRPr="00BB31A5">
        <w:rPr>
          <w:rFonts w:cstheme="minorHAnsi"/>
          <w:sz w:val="24"/>
          <w:szCs w:val="24"/>
        </w:rPr>
        <w:t xml:space="preserve">2020/21 </w:t>
      </w:r>
      <w:r w:rsidRPr="00BB31A5">
        <w:rPr>
          <w:rFonts w:cstheme="minorHAnsi"/>
          <w:sz w:val="24"/>
          <w:szCs w:val="24"/>
        </w:rPr>
        <w:t>to be approved by Council on 09 March 2020.</w:t>
      </w:r>
    </w:p>
    <w:p w14:paraId="7F9C078E" w14:textId="77777777" w:rsidR="00EA42E1" w:rsidRPr="00BB31A5" w:rsidRDefault="00EA42E1" w:rsidP="00EA42E1">
      <w:pPr>
        <w:spacing w:after="0" w:line="240" w:lineRule="auto"/>
        <w:jc w:val="both"/>
        <w:rPr>
          <w:rFonts w:cstheme="minorHAnsi"/>
          <w:sz w:val="24"/>
          <w:szCs w:val="24"/>
        </w:rPr>
      </w:pPr>
    </w:p>
    <w:p w14:paraId="1FDADCD5" w14:textId="77777777" w:rsidR="00EA42E1" w:rsidRPr="00BB31A5" w:rsidRDefault="00EA42E1" w:rsidP="00EA42E1">
      <w:pPr>
        <w:pStyle w:val="ListParagraph"/>
        <w:numPr>
          <w:ilvl w:val="0"/>
          <w:numId w:val="25"/>
        </w:numPr>
        <w:spacing w:after="0" w:line="240" w:lineRule="auto"/>
        <w:jc w:val="both"/>
        <w:rPr>
          <w:rFonts w:cstheme="minorHAnsi"/>
          <w:b/>
          <w:sz w:val="24"/>
          <w:szCs w:val="24"/>
          <w:u w:val="single"/>
        </w:rPr>
      </w:pPr>
      <w:r w:rsidRPr="00BB31A5">
        <w:rPr>
          <w:rFonts w:cstheme="minorHAnsi"/>
          <w:b/>
          <w:sz w:val="24"/>
          <w:szCs w:val="24"/>
          <w:u w:val="single"/>
        </w:rPr>
        <w:t>Proposed strategy for bridging the funding gap</w:t>
      </w:r>
    </w:p>
    <w:p w14:paraId="2A568FCD" w14:textId="77777777" w:rsidR="00EA42E1" w:rsidRPr="00BB31A5" w:rsidRDefault="00EA42E1" w:rsidP="00EA42E1">
      <w:pPr>
        <w:spacing w:after="0" w:line="240" w:lineRule="auto"/>
        <w:jc w:val="both"/>
        <w:rPr>
          <w:rFonts w:cstheme="minorHAnsi"/>
          <w:sz w:val="24"/>
          <w:szCs w:val="24"/>
        </w:rPr>
      </w:pPr>
    </w:p>
    <w:p w14:paraId="55D77CB2" w14:textId="1B0847DB"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The table below shows the contributions to and from reserves currently projected for each year of the council’s MTFP, and the actions currently proposed to mitigate the annual contributions from reserves projected for </w:t>
      </w:r>
      <w:r w:rsidR="004A617D" w:rsidRPr="00BB31A5">
        <w:rPr>
          <w:rFonts w:cstheme="minorHAnsi"/>
          <w:sz w:val="24"/>
          <w:szCs w:val="24"/>
        </w:rPr>
        <w:t>2021/22, 2022/23 and 2023/24</w:t>
      </w:r>
      <w:r w:rsidRPr="00BB31A5">
        <w:rPr>
          <w:rFonts w:cstheme="minorHAnsi"/>
          <w:sz w:val="24"/>
          <w:szCs w:val="24"/>
        </w:rPr>
        <w:t>:</w:t>
      </w:r>
    </w:p>
    <w:p w14:paraId="5686B742" w14:textId="77777777" w:rsidR="00EA42E1" w:rsidRPr="00BB31A5" w:rsidRDefault="00EA42E1" w:rsidP="00EA42E1">
      <w:pPr>
        <w:spacing w:after="0" w:line="240" w:lineRule="auto"/>
        <w:jc w:val="both"/>
        <w:rPr>
          <w:rFonts w:cstheme="minorHAnsi"/>
          <w:sz w:val="24"/>
          <w:szCs w:val="24"/>
        </w:rPr>
      </w:pPr>
    </w:p>
    <w:tbl>
      <w:tblPr>
        <w:tblStyle w:val="TableGrid"/>
        <w:tblW w:w="9781" w:type="dxa"/>
        <w:jc w:val="right"/>
        <w:tblLook w:val="04A0" w:firstRow="1" w:lastRow="0" w:firstColumn="1" w:lastColumn="0" w:noHBand="0" w:noVBand="1"/>
      </w:tblPr>
      <w:tblGrid>
        <w:gridCol w:w="3686"/>
        <w:gridCol w:w="1523"/>
        <w:gridCol w:w="1524"/>
        <w:gridCol w:w="1524"/>
        <w:gridCol w:w="1524"/>
      </w:tblGrid>
      <w:tr w:rsidR="004A617D" w:rsidRPr="00BB31A5" w14:paraId="1CF024A7" w14:textId="77777777" w:rsidTr="00EA42E1">
        <w:trPr>
          <w:jc w:val="right"/>
        </w:trPr>
        <w:tc>
          <w:tcPr>
            <w:tcW w:w="3686" w:type="dxa"/>
            <w:vAlign w:val="center"/>
          </w:tcPr>
          <w:p w14:paraId="09314ED9" w14:textId="77777777" w:rsidR="004A617D" w:rsidRPr="00BB31A5" w:rsidRDefault="004A617D" w:rsidP="004A617D">
            <w:pPr>
              <w:jc w:val="both"/>
              <w:rPr>
                <w:rFonts w:cstheme="minorHAnsi"/>
                <w:sz w:val="24"/>
                <w:szCs w:val="24"/>
              </w:rPr>
            </w:pPr>
          </w:p>
        </w:tc>
        <w:tc>
          <w:tcPr>
            <w:tcW w:w="1523" w:type="dxa"/>
            <w:vAlign w:val="center"/>
          </w:tcPr>
          <w:p w14:paraId="023911D5" w14:textId="5A51AC0C" w:rsidR="004A617D" w:rsidRPr="00BB31A5" w:rsidRDefault="004A617D" w:rsidP="004A617D">
            <w:pPr>
              <w:rPr>
                <w:rFonts w:cstheme="minorHAnsi"/>
                <w:b/>
                <w:sz w:val="24"/>
                <w:szCs w:val="24"/>
              </w:rPr>
            </w:pPr>
            <w:r w:rsidRPr="00BB31A5">
              <w:rPr>
                <w:rFonts w:eastAsia="Times New Roman" w:cstheme="minorHAnsi"/>
                <w:b/>
                <w:bCs/>
                <w:color w:val="000000"/>
                <w:sz w:val="24"/>
                <w:szCs w:val="24"/>
                <w:lang w:eastAsia="en-GB"/>
              </w:rPr>
              <w:t>2020/21</w:t>
            </w:r>
            <w:r w:rsidRPr="00BB31A5">
              <w:rPr>
                <w:rFonts w:eastAsia="Times New Roman" w:cstheme="minorHAnsi"/>
                <w:b/>
                <w:bCs/>
                <w:color w:val="000000"/>
                <w:sz w:val="24"/>
                <w:szCs w:val="24"/>
                <w:lang w:eastAsia="en-GB"/>
              </w:rPr>
              <w:br/>
              <w:t>(£m)</w:t>
            </w:r>
          </w:p>
        </w:tc>
        <w:tc>
          <w:tcPr>
            <w:tcW w:w="1524" w:type="dxa"/>
            <w:vAlign w:val="center"/>
          </w:tcPr>
          <w:p w14:paraId="26B71ED1" w14:textId="2A821E06" w:rsidR="004A617D" w:rsidRPr="00BB31A5" w:rsidRDefault="004A617D" w:rsidP="004A617D">
            <w:pPr>
              <w:rPr>
                <w:rFonts w:cstheme="minorHAnsi"/>
                <w:b/>
                <w:sz w:val="24"/>
                <w:szCs w:val="24"/>
              </w:rPr>
            </w:pPr>
            <w:r w:rsidRPr="00BB31A5">
              <w:rPr>
                <w:rFonts w:eastAsia="Times New Roman" w:cstheme="minorHAnsi"/>
                <w:b/>
                <w:bCs/>
                <w:color w:val="000000"/>
                <w:sz w:val="24"/>
                <w:szCs w:val="24"/>
                <w:lang w:eastAsia="en-GB"/>
              </w:rPr>
              <w:t>2021/22</w:t>
            </w:r>
            <w:r w:rsidRPr="00BB31A5">
              <w:rPr>
                <w:rFonts w:eastAsia="Times New Roman" w:cstheme="minorHAnsi"/>
                <w:b/>
                <w:bCs/>
                <w:color w:val="000000"/>
                <w:sz w:val="24"/>
                <w:szCs w:val="24"/>
                <w:lang w:eastAsia="en-GB"/>
              </w:rPr>
              <w:br/>
              <w:t>(£m)</w:t>
            </w:r>
          </w:p>
        </w:tc>
        <w:tc>
          <w:tcPr>
            <w:tcW w:w="1524" w:type="dxa"/>
            <w:vAlign w:val="center"/>
          </w:tcPr>
          <w:p w14:paraId="7DA78A5C" w14:textId="47E24D45" w:rsidR="004A617D" w:rsidRPr="00BB31A5" w:rsidRDefault="004A617D" w:rsidP="004A617D">
            <w:pPr>
              <w:rPr>
                <w:rFonts w:cstheme="minorHAnsi"/>
                <w:b/>
                <w:sz w:val="24"/>
                <w:szCs w:val="24"/>
              </w:rPr>
            </w:pPr>
            <w:r w:rsidRPr="00BB31A5">
              <w:rPr>
                <w:rFonts w:eastAsia="Times New Roman" w:cstheme="minorHAnsi"/>
                <w:b/>
                <w:bCs/>
                <w:color w:val="000000"/>
                <w:sz w:val="24"/>
                <w:szCs w:val="24"/>
                <w:lang w:eastAsia="en-GB"/>
              </w:rPr>
              <w:t>2022/23</w:t>
            </w:r>
            <w:r w:rsidRPr="00BB31A5">
              <w:rPr>
                <w:rFonts w:eastAsia="Times New Roman" w:cstheme="minorHAnsi"/>
                <w:b/>
                <w:bCs/>
                <w:color w:val="000000"/>
                <w:sz w:val="24"/>
                <w:szCs w:val="24"/>
                <w:lang w:eastAsia="en-GB"/>
              </w:rPr>
              <w:br/>
              <w:t>(£m)</w:t>
            </w:r>
          </w:p>
        </w:tc>
        <w:tc>
          <w:tcPr>
            <w:tcW w:w="1524" w:type="dxa"/>
            <w:vAlign w:val="center"/>
          </w:tcPr>
          <w:p w14:paraId="3CCCEEC1" w14:textId="5A5A79EB" w:rsidR="004A617D" w:rsidRPr="00BB31A5" w:rsidRDefault="004A617D" w:rsidP="004A617D">
            <w:pPr>
              <w:rPr>
                <w:rFonts w:cstheme="minorHAnsi"/>
                <w:b/>
                <w:sz w:val="24"/>
                <w:szCs w:val="24"/>
              </w:rPr>
            </w:pPr>
            <w:r w:rsidRPr="00BB31A5">
              <w:rPr>
                <w:rFonts w:eastAsia="Times New Roman" w:cstheme="minorHAnsi"/>
                <w:b/>
                <w:bCs/>
                <w:color w:val="000000"/>
                <w:sz w:val="24"/>
                <w:szCs w:val="24"/>
                <w:lang w:eastAsia="en-GB"/>
              </w:rPr>
              <w:t>2023/24</w:t>
            </w:r>
            <w:r w:rsidRPr="00BB31A5">
              <w:rPr>
                <w:rFonts w:eastAsia="Times New Roman" w:cstheme="minorHAnsi"/>
                <w:b/>
                <w:bCs/>
                <w:color w:val="000000"/>
                <w:sz w:val="24"/>
                <w:szCs w:val="24"/>
                <w:lang w:eastAsia="en-GB"/>
              </w:rPr>
              <w:br/>
              <w:t>(£m)</w:t>
            </w:r>
          </w:p>
        </w:tc>
      </w:tr>
      <w:tr w:rsidR="004A617D" w:rsidRPr="00BB31A5" w14:paraId="2DD6FCCD" w14:textId="77777777" w:rsidTr="00EA42E1">
        <w:trPr>
          <w:jc w:val="right"/>
        </w:trPr>
        <w:tc>
          <w:tcPr>
            <w:tcW w:w="3686" w:type="dxa"/>
            <w:vAlign w:val="center"/>
          </w:tcPr>
          <w:p w14:paraId="43BAD988" w14:textId="77777777" w:rsidR="004A617D" w:rsidRPr="00BB31A5" w:rsidRDefault="004A617D" w:rsidP="004A617D">
            <w:pPr>
              <w:tabs>
                <w:tab w:val="left" w:pos="270"/>
              </w:tabs>
              <w:jc w:val="both"/>
              <w:rPr>
                <w:rFonts w:cstheme="minorHAnsi"/>
                <w:b/>
                <w:sz w:val="24"/>
                <w:szCs w:val="24"/>
              </w:rPr>
            </w:pPr>
            <w:r w:rsidRPr="00BB31A5">
              <w:rPr>
                <w:rFonts w:cstheme="minorHAnsi"/>
                <w:b/>
                <w:sz w:val="24"/>
                <w:szCs w:val="24"/>
              </w:rPr>
              <w:t xml:space="preserve">Contribution </w:t>
            </w:r>
            <w:r w:rsidRPr="00BB31A5">
              <w:rPr>
                <w:rFonts w:cstheme="minorHAnsi"/>
                <w:b/>
                <w:color w:val="FF0000"/>
                <w:sz w:val="24"/>
                <w:szCs w:val="24"/>
              </w:rPr>
              <w:t>(to)</w:t>
            </w:r>
            <w:r w:rsidRPr="00BB31A5">
              <w:rPr>
                <w:rFonts w:cstheme="minorHAnsi"/>
                <w:b/>
                <w:sz w:val="24"/>
                <w:szCs w:val="24"/>
              </w:rPr>
              <w:t xml:space="preserve"> or from reserves</w:t>
            </w:r>
          </w:p>
        </w:tc>
        <w:tc>
          <w:tcPr>
            <w:tcW w:w="1523" w:type="dxa"/>
            <w:vAlign w:val="center"/>
          </w:tcPr>
          <w:p w14:paraId="72381F74" w14:textId="05D150EE" w:rsidR="004A617D" w:rsidRPr="00BB31A5" w:rsidRDefault="004A617D" w:rsidP="004A617D">
            <w:pPr>
              <w:jc w:val="right"/>
              <w:rPr>
                <w:rFonts w:cstheme="minorHAnsi"/>
                <w:b/>
                <w:sz w:val="24"/>
                <w:szCs w:val="24"/>
              </w:rPr>
            </w:pPr>
            <w:r w:rsidRPr="00BB31A5">
              <w:rPr>
                <w:rFonts w:cstheme="minorHAnsi"/>
                <w:b/>
                <w:color w:val="FF0000"/>
                <w:sz w:val="24"/>
                <w:szCs w:val="24"/>
              </w:rPr>
              <w:t>(1.341)</w:t>
            </w:r>
          </w:p>
        </w:tc>
        <w:tc>
          <w:tcPr>
            <w:tcW w:w="1524" w:type="dxa"/>
            <w:vAlign w:val="center"/>
          </w:tcPr>
          <w:p w14:paraId="6E1B984E" w14:textId="72856708" w:rsidR="004A617D" w:rsidRPr="00BB31A5" w:rsidRDefault="004A617D" w:rsidP="004A617D">
            <w:pPr>
              <w:jc w:val="right"/>
              <w:rPr>
                <w:rFonts w:cstheme="minorHAnsi"/>
                <w:b/>
                <w:sz w:val="24"/>
                <w:szCs w:val="24"/>
              </w:rPr>
            </w:pPr>
            <w:r w:rsidRPr="00BB31A5">
              <w:rPr>
                <w:rFonts w:cstheme="minorHAnsi"/>
                <w:b/>
                <w:sz w:val="24"/>
                <w:szCs w:val="24"/>
              </w:rPr>
              <w:t>1.173</w:t>
            </w:r>
          </w:p>
        </w:tc>
        <w:tc>
          <w:tcPr>
            <w:tcW w:w="1524" w:type="dxa"/>
            <w:vAlign w:val="center"/>
          </w:tcPr>
          <w:p w14:paraId="33AEC938" w14:textId="47785940" w:rsidR="004A617D" w:rsidRPr="00BB31A5" w:rsidRDefault="004A617D" w:rsidP="004A617D">
            <w:pPr>
              <w:jc w:val="right"/>
              <w:rPr>
                <w:rFonts w:cstheme="minorHAnsi"/>
                <w:b/>
                <w:sz w:val="24"/>
                <w:szCs w:val="24"/>
              </w:rPr>
            </w:pPr>
            <w:r w:rsidRPr="00BB31A5">
              <w:rPr>
                <w:rFonts w:cstheme="minorHAnsi"/>
                <w:b/>
                <w:sz w:val="24"/>
                <w:szCs w:val="24"/>
              </w:rPr>
              <w:t>0.988</w:t>
            </w:r>
          </w:p>
        </w:tc>
        <w:tc>
          <w:tcPr>
            <w:tcW w:w="1524" w:type="dxa"/>
            <w:vAlign w:val="center"/>
          </w:tcPr>
          <w:p w14:paraId="536A3DF0" w14:textId="27FC08D4" w:rsidR="004A617D" w:rsidRPr="00BB31A5" w:rsidRDefault="004A617D" w:rsidP="004A617D">
            <w:pPr>
              <w:jc w:val="right"/>
              <w:rPr>
                <w:rFonts w:cstheme="minorHAnsi"/>
                <w:sz w:val="24"/>
                <w:szCs w:val="24"/>
              </w:rPr>
            </w:pPr>
            <w:r w:rsidRPr="00BB31A5">
              <w:rPr>
                <w:rFonts w:cstheme="minorHAnsi"/>
                <w:b/>
                <w:sz w:val="24"/>
                <w:szCs w:val="24"/>
              </w:rPr>
              <w:t>1.403</w:t>
            </w:r>
          </w:p>
        </w:tc>
      </w:tr>
      <w:tr w:rsidR="00EA42E1" w:rsidRPr="00BB31A5" w14:paraId="1499E8B9" w14:textId="77777777" w:rsidTr="00EA42E1">
        <w:trPr>
          <w:jc w:val="right"/>
        </w:trPr>
        <w:tc>
          <w:tcPr>
            <w:tcW w:w="3686" w:type="dxa"/>
            <w:vAlign w:val="center"/>
          </w:tcPr>
          <w:p w14:paraId="2BAD0B6E" w14:textId="4143F49F" w:rsidR="00EA42E1" w:rsidRPr="00BB31A5" w:rsidRDefault="00EA42E1" w:rsidP="00EA42E1">
            <w:pPr>
              <w:tabs>
                <w:tab w:val="left" w:pos="270"/>
              </w:tabs>
              <w:jc w:val="both"/>
              <w:rPr>
                <w:rFonts w:cstheme="minorHAnsi"/>
                <w:sz w:val="24"/>
                <w:szCs w:val="24"/>
              </w:rPr>
            </w:pPr>
            <w:r w:rsidRPr="00BB31A5">
              <w:rPr>
                <w:rFonts w:cstheme="minorHAnsi"/>
                <w:sz w:val="24"/>
                <w:szCs w:val="24"/>
              </w:rPr>
              <w:t xml:space="preserve">Use of </w:t>
            </w:r>
            <w:r w:rsidRPr="00BB31A5">
              <w:rPr>
                <w:rFonts w:cstheme="minorHAnsi"/>
                <w:sz w:val="24"/>
                <w:szCs w:val="24"/>
              </w:rPr>
              <w:fldChar w:fldCharType="begin"/>
            </w:r>
            <w:r w:rsidRPr="00BB31A5">
              <w:rPr>
                <w:rFonts w:cstheme="minorHAnsi"/>
                <w:sz w:val="24"/>
                <w:szCs w:val="24"/>
              </w:rPr>
              <w:instrText xml:space="preserve"> REF \* charformat MTFP_FY1 \h  \* MERGEFORMAT </w:instrText>
            </w:r>
            <w:r w:rsidRPr="00BB31A5">
              <w:rPr>
                <w:rFonts w:cstheme="minorHAnsi"/>
                <w:sz w:val="24"/>
                <w:szCs w:val="24"/>
              </w:rPr>
            </w:r>
            <w:r w:rsidRPr="00BB31A5">
              <w:rPr>
                <w:rFonts w:cstheme="minorHAnsi"/>
                <w:sz w:val="24"/>
                <w:szCs w:val="24"/>
              </w:rPr>
              <w:fldChar w:fldCharType="separate"/>
            </w:r>
            <w:r w:rsidR="00BB31A5" w:rsidRPr="00BB31A5">
              <w:rPr>
                <w:rFonts w:cstheme="minorHAnsi"/>
                <w:b/>
                <w:bCs/>
                <w:sz w:val="24"/>
                <w:szCs w:val="24"/>
                <w:lang w:val="en-US"/>
              </w:rPr>
              <w:t>Error! Reference source not found.</w:t>
            </w:r>
            <w:r w:rsidRPr="00BB31A5">
              <w:rPr>
                <w:rFonts w:cstheme="minorHAnsi"/>
                <w:sz w:val="24"/>
                <w:szCs w:val="24"/>
              </w:rPr>
              <w:fldChar w:fldCharType="end"/>
            </w:r>
            <w:r w:rsidRPr="00BB31A5">
              <w:rPr>
                <w:rFonts w:cstheme="minorHAnsi"/>
                <w:sz w:val="24"/>
                <w:szCs w:val="24"/>
              </w:rPr>
              <w:t xml:space="preserve"> contribution to reserves to offset contributions from reserves in future years</w:t>
            </w:r>
          </w:p>
        </w:tc>
        <w:tc>
          <w:tcPr>
            <w:tcW w:w="1523" w:type="dxa"/>
            <w:vAlign w:val="center"/>
          </w:tcPr>
          <w:p w14:paraId="289C5554" w14:textId="77777777" w:rsidR="00EA42E1" w:rsidRPr="00BB31A5" w:rsidRDefault="00EA42E1" w:rsidP="00EA42E1">
            <w:pPr>
              <w:jc w:val="right"/>
              <w:rPr>
                <w:rFonts w:cstheme="minorHAnsi"/>
                <w:sz w:val="24"/>
                <w:szCs w:val="24"/>
              </w:rPr>
            </w:pPr>
            <w:r w:rsidRPr="00BB31A5">
              <w:rPr>
                <w:rFonts w:cstheme="minorHAnsi"/>
                <w:sz w:val="24"/>
                <w:szCs w:val="24"/>
              </w:rPr>
              <w:t xml:space="preserve">1.341 </w:t>
            </w:r>
          </w:p>
        </w:tc>
        <w:tc>
          <w:tcPr>
            <w:tcW w:w="1524" w:type="dxa"/>
            <w:vAlign w:val="center"/>
          </w:tcPr>
          <w:p w14:paraId="10822D3E"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(1.173)</w:t>
            </w:r>
          </w:p>
        </w:tc>
        <w:tc>
          <w:tcPr>
            <w:tcW w:w="1524" w:type="dxa"/>
            <w:vAlign w:val="center"/>
          </w:tcPr>
          <w:p w14:paraId="6D0E6010"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(0.168)</w:t>
            </w:r>
          </w:p>
        </w:tc>
        <w:tc>
          <w:tcPr>
            <w:tcW w:w="1524" w:type="dxa"/>
            <w:vAlign w:val="center"/>
          </w:tcPr>
          <w:p w14:paraId="5B883D06" w14:textId="77777777" w:rsidR="00EA42E1" w:rsidRPr="00BB31A5" w:rsidRDefault="00EA42E1" w:rsidP="00EA42E1">
            <w:pPr>
              <w:jc w:val="right"/>
              <w:rPr>
                <w:rFonts w:cstheme="minorHAnsi"/>
                <w:sz w:val="24"/>
                <w:szCs w:val="24"/>
              </w:rPr>
            </w:pPr>
            <w:r w:rsidRPr="00BB31A5">
              <w:rPr>
                <w:rFonts w:cstheme="minorHAnsi"/>
                <w:sz w:val="24"/>
                <w:szCs w:val="24"/>
              </w:rPr>
              <w:t>-</w:t>
            </w:r>
          </w:p>
        </w:tc>
      </w:tr>
      <w:tr w:rsidR="00EA42E1" w:rsidRPr="00BB31A5" w14:paraId="5EC12951" w14:textId="77777777" w:rsidTr="00EA42E1">
        <w:trPr>
          <w:jc w:val="right"/>
        </w:trPr>
        <w:tc>
          <w:tcPr>
            <w:tcW w:w="3686" w:type="dxa"/>
            <w:vAlign w:val="center"/>
          </w:tcPr>
          <w:p w14:paraId="6F81B701" w14:textId="77777777" w:rsidR="00EA42E1" w:rsidRPr="00BB31A5" w:rsidRDefault="00EA42E1" w:rsidP="00EA42E1">
            <w:pPr>
              <w:tabs>
                <w:tab w:val="left" w:pos="270"/>
              </w:tabs>
              <w:jc w:val="both"/>
              <w:rPr>
                <w:rFonts w:cstheme="minorHAnsi"/>
                <w:sz w:val="24"/>
                <w:szCs w:val="24"/>
              </w:rPr>
            </w:pPr>
            <w:r w:rsidRPr="00BB31A5">
              <w:rPr>
                <w:rFonts w:cstheme="minorHAnsi"/>
                <w:sz w:val="24"/>
                <w:szCs w:val="24"/>
              </w:rPr>
              <w:t xml:space="preserve">Dividends from </w:t>
            </w:r>
            <w:proofErr w:type="spellStart"/>
            <w:r w:rsidRPr="00BB31A5">
              <w:rPr>
                <w:rFonts w:cstheme="minorHAnsi"/>
                <w:sz w:val="24"/>
                <w:szCs w:val="24"/>
              </w:rPr>
              <w:t>Arkwood</w:t>
            </w:r>
            <w:proofErr w:type="spellEnd"/>
            <w:r w:rsidRPr="00BB31A5">
              <w:rPr>
                <w:rFonts w:cstheme="minorHAnsi"/>
                <w:sz w:val="24"/>
                <w:szCs w:val="24"/>
              </w:rPr>
              <w:t xml:space="preserve"> Developments Ltd</w:t>
            </w:r>
          </w:p>
        </w:tc>
        <w:tc>
          <w:tcPr>
            <w:tcW w:w="1523" w:type="dxa"/>
            <w:vAlign w:val="center"/>
          </w:tcPr>
          <w:p w14:paraId="5E568B3C" w14:textId="77777777" w:rsidR="00EA42E1" w:rsidRPr="00BB31A5" w:rsidRDefault="00EA42E1" w:rsidP="00EA42E1">
            <w:pPr>
              <w:jc w:val="right"/>
              <w:rPr>
                <w:rFonts w:cstheme="minorHAnsi"/>
                <w:sz w:val="24"/>
                <w:szCs w:val="24"/>
              </w:rPr>
            </w:pPr>
            <w:r w:rsidRPr="00BB31A5">
              <w:rPr>
                <w:rFonts w:cstheme="minorHAnsi"/>
                <w:sz w:val="24"/>
                <w:szCs w:val="24"/>
              </w:rPr>
              <w:t>-</w:t>
            </w:r>
          </w:p>
        </w:tc>
        <w:tc>
          <w:tcPr>
            <w:tcW w:w="1524" w:type="dxa"/>
            <w:vAlign w:val="center"/>
          </w:tcPr>
          <w:p w14:paraId="39286FF6" w14:textId="77777777" w:rsidR="00EA42E1" w:rsidRPr="00BB31A5" w:rsidRDefault="00EA42E1" w:rsidP="00EA42E1">
            <w:pPr>
              <w:jc w:val="right"/>
              <w:rPr>
                <w:rFonts w:cstheme="minorHAnsi"/>
                <w:sz w:val="24"/>
                <w:szCs w:val="24"/>
              </w:rPr>
            </w:pPr>
            <w:r w:rsidRPr="00BB31A5">
              <w:rPr>
                <w:rFonts w:cstheme="minorHAnsi"/>
                <w:sz w:val="24"/>
                <w:szCs w:val="24"/>
              </w:rPr>
              <w:t>-</w:t>
            </w:r>
          </w:p>
        </w:tc>
        <w:tc>
          <w:tcPr>
            <w:tcW w:w="1524" w:type="dxa"/>
            <w:vAlign w:val="center"/>
          </w:tcPr>
          <w:p w14:paraId="5F5C112C"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(0.500)</w:t>
            </w:r>
          </w:p>
        </w:tc>
        <w:tc>
          <w:tcPr>
            <w:tcW w:w="1524" w:type="dxa"/>
            <w:vAlign w:val="center"/>
          </w:tcPr>
          <w:p w14:paraId="6A0BB8E5"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(0.500)</w:t>
            </w:r>
          </w:p>
        </w:tc>
      </w:tr>
      <w:tr w:rsidR="00EA42E1" w:rsidRPr="00BB31A5" w14:paraId="60BC22B2" w14:textId="77777777" w:rsidTr="00EA42E1">
        <w:trPr>
          <w:jc w:val="right"/>
        </w:trPr>
        <w:tc>
          <w:tcPr>
            <w:tcW w:w="3686" w:type="dxa"/>
            <w:vAlign w:val="center"/>
          </w:tcPr>
          <w:p w14:paraId="335AF97E" w14:textId="77777777" w:rsidR="00EA42E1" w:rsidRPr="00BB31A5" w:rsidRDefault="00EA42E1" w:rsidP="00EA42E1">
            <w:pPr>
              <w:tabs>
                <w:tab w:val="left" w:pos="270"/>
              </w:tabs>
              <w:jc w:val="both"/>
              <w:rPr>
                <w:rFonts w:cstheme="minorHAnsi"/>
                <w:sz w:val="24"/>
                <w:szCs w:val="24"/>
              </w:rPr>
            </w:pPr>
            <w:r w:rsidRPr="00BB31A5">
              <w:rPr>
                <w:rFonts w:cstheme="minorHAnsi"/>
                <w:sz w:val="24"/>
                <w:szCs w:val="24"/>
              </w:rPr>
              <w:t>Savings from service reviews</w:t>
            </w:r>
          </w:p>
        </w:tc>
        <w:tc>
          <w:tcPr>
            <w:tcW w:w="1523" w:type="dxa"/>
            <w:vAlign w:val="center"/>
          </w:tcPr>
          <w:p w14:paraId="44223449" w14:textId="77777777" w:rsidR="00EA42E1" w:rsidRPr="00BB31A5" w:rsidRDefault="00EA42E1" w:rsidP="00EA42E1">
            <w:pPr>
              <w:jc w:val="right"/>
              <w:rPr>
                <w:rFonts w:cstheme="minorHAnsi"/>
                <w:sz w:val="24"/>
                <w:szCs w:val="24"/>
              </w:rPr>
            </w:pPr>
            <w:r w:rsidRPr="00BB31A5">
              <w:rPr>
                <w:rFonts w:cstheme="minorHAnsi"/>
                <w:sz w:val="24"/>
                <w:szCs w:val="24"/>
              </w:rPr>
              <w:t>-</w:t>
            </w:r>
          </w:p>
        </w:tc>
        <w:tc>
          <w:tcPr>
            <w:tcW w:w="1524" w:type="dxa"/>
            <w:vAlign w:val="center"/>
          </w:tcPr>
          <w:p w14:paraId="6F3CA25E" w14:textId="77777777" w:rsidR="00EA42E1" w:rsidRPr="00BB31A5" w:rsidRDefault="00EA42E1" w:rsidP="00EA42E1">
            <w:pPr>
              <w:jc w:val="right"/>
              <w:rPr>
                <w:rFonts w:cstheme="minorHAnsi"/>
                <w:sz w:val="24"/>
                <w:szCs w:val="24"/>
              </w:rPr>
            </w:pPr>
            <w:r w:rsidRPr="00BB31A5">
              <w:rPr>
                <w:rFonts w:cstheme="minorHAnsi"/>
                <w:sz w:val="24"/>
                <w:szCs w:val="24"/>
              </w:rPr>
              <w:t>-</w:t>
            </w:r>
          </w:p>
        </w:tc>
        <w:tc>
          <w:tcPr>
            <w:tcW w:w="1524" w:type="dxa"/>
            <w:vAlign w:val="center"/>
          </w:tcPr>
          <w:p w14:paraId="042DE5CA"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(0.100)</w:t>
            </w:r>
          </w:p>
        </w:tc>
        <w:tc>
          <w:tcPr>
            <w:tcW w:w="1524" w:type="dxa"/>
            <w:vAlign w:val="center"/>
          </w:tcPr>
          <w:p w14:paraId="6FD530C0"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(0.100)</w:t>
            </w:r>
          </w:p>
        </w:tc>
      </w:tr>
      <w:tr w:rsidR="00EA42E1" w:rsidRPr="00BB31A5" w14:paraId="02C62B32" w14:textId="77777777" w:rsidTr="00EA42E1">
        <w:trPr>
          <w:jc w:val="right"/>
        </w:trPr>
        <w:tc>
          <w:tcPr>
            <w:tcW w:w="3686" w:type="dxa"/>
            <w:vAlign w:val="center"/>
          </w:tcPr>
          <w:p w14:paraId="2C8BE4B3" w14:textId="77777777" w:rsidR="00EA42E1" w:rsidRPr="00BB31A5" w:rsidRDefault="00EA42E1" w:rsidP="00EA42E1">
            <w:pPr>
              <w:tabs>
                <w:tab w:val="left" w:pos="270"/>
              </w:tabs>
              <w:jc w:val="both"/>
              <w:rPr>
                <w:rFonts w:cstheme="minorHAnsi"/>
                <w:sz w:val="24"/>
                <w:szCs w:val="24"/>
              </w:rPr>
            </w:pPr>
            <w:r w:rsidRPr="00BB31A5">
              <w:rPr>
                <w:rFonts w:cstheme="minorHAnsi"/>
                <w:sz w:val="24"/>
                <w:szCs w:val="24"/>
              </w:rPr>
              <w:t>Savings/efficiencies from making business processes more efficient</w:t>
            </w:r>
          </w:p>
        </w:tc>
        <w:tc>
          <w:tcPr>
            <w:tcW w:w="1523" w:type="dxa"/>
            <w:vAlign w:val="center"/>
          </w:tcPr>
          <w:p w14:paraId="0DD17F4C" w14:textId="77777777" w:rsidR="00EA42E1" w:rsidRPr="00BB31A5" w:rsidRDefault="00EA42E1" w:rsidP="00EA42E1">
            <w:pPr>
              <w:jc w:val="right"/>
              <w:rPr>
                <w:rFonts w:cstheme="minorHAnsi"/>
                <w:sz w:val="24"/>
                <w:szCs w:val="24"/>
              </w:rPr>
            </w:pPr>
            <w:r w:rsidRPr="00BB31A5">
              <w:rPr>
                <w:rFonts w:cstheme="minorHAnsi"/>
                <w:sz w:val="24"/>
                <w:szCs w:val="24"/>
              </w:rPr>
              <w:t>-</w:t>
            </w:r>
          </w:p>
        </w:tc>
        <w:tc>
          <w:tcPr>
            <w:tcW w:w="1524" w:type="dxa"/>
            <w:vAlign w:val="center"/>
          </w:tcPr>
          <w:p w14:paraId="390D3909" w14:textId="77777777" w:rsidR="00EA42E1" w:rsidRPr="00BB31A5" w:rsidRDefault="00EA42E1" w:rsidP="00EA42E1">
            <w:pPr>
              <w:jc w:val="right"/>
              <w:rPr>
                <w:rFonts w:cstheme="minorHAnsi"/>
                <w:sz w:val="24"/>
                <w:szCs w:val="24"/>
              </w:rPr>
            </w:pPr>
            <w:r w:rsidRPr="00BB31A5">
              <w:rPr>
                <w:rFonts w:cstheme="minorHAnsi"/>
                <w:sz w:val="24"/>
                <w:szCs w:val="24"/>
              </w:rPr>
              <w:t>-</w:t>
            </w:r>
          </w:p>
        </w:tc>
        <w:tc>
          <w:tcPr>
            <w:tcW w:w="1524" w:type="dxa"/>
            <w:vAlign w:val="center"/>
          </w:tcPr>
          <w:p w14:paraId="4B51F179" w14:textId="77777777" w:rsidR="00EA42E1" w:rsidRPr="00BB31A5" w:rsidRDefault="00EA42E1" w:rsidP="00EA42E1">
            <w:pPr>
              <w:jc w:val="right"/>
              <w:rPr>
                <w:rFonts w:cstheme="minorHAnsi"/>
                <w:sz w:val="24"/>
                <w:szCs w:val="24"/>
              </w:rPr>
            </w:pPr>
            <w:r w:rsidRPr="00BB31A5">
              <w:rPr>
                <w:rFonts w:cstheme="minorHAnsi"/>
                <w:sz w:val="24"/>
                <w:szCs w:val="24"/>
              </w:rPr>
              <w:t>-</w:t>
            </w:r>
          </w:p>
        </w:tc>
        <w:tc>
          <w:tcPr>
            <w:tcW w:w="1524" w:type="dxa"/>
            <w:vAlign w:val="center"/>
          </w:tcPr>
          <w:p w14:paraId="21A99BAE"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(0.100)</w:t>
            </w:r>
          </w:p>
        </w:tc>
      </w:tr>
      <w:tr w:rsidR="00EA42E1" w:rsidRPr="00BB31A5" w14:paraId="09533F0F" w14:textId="77777777" w:rsidTr="00EA42E1">
        <w:trPr>
          <w:jc w:val="right"/>
        </w:trPr>
        <w:tc>
          <w:tcPr>
            <w:tcW w:w="3686" w:type="dxa"/>
            <w:vAlign w:val="center"/>
          </w:tcPr>
          <w:p w14:paraId="0773CD7F" w14:textId="77777777" w:rsidR="00EA42E1" w:rsidRPr="00BB31A5" w:rsidRDefault="00EA42E1" w:rsidP="00EA42E1">
            <w:pPr>
              <w:tabs>
                <w:tab w:val="left" w:pos="270"/>
              </w:tabs>
              <w:jc w:val="both"/>
              <w:rPr>
                <w:rFonts w:cstheme="minorHAnsi"/>
                <w:sz w:val="24"/>
                <w:szCs w:val="24"/>
              </w:rPr>
            </w:pPr>
            <w:r w:rsidRPr="00BB31A5">
              <w:rPr>
                <w:rFonts w:cstheme="minorHAnsi"/>
                <w:sz w:val="24"/>
                <w:szCs w:val="24"/>
              </w:rPr>
              <w:t>Increased income from the council becoming more commercial</w:t>
            </w:r>
          </w:p>
        </w:tc>
        <w:tc>
          <w:tcPr>
            <w:tcW w:w="1523" w:type="dxa"/>
            <w:vAlign w:val="center"/>
          </w:tcPr>
          <w:p w14:paraId="009F3AB0" w14:textId="77777777" w:rsidR="00EA42E1" w:rsidRPr="00BB31A5" w:rsidRDefault="00EA42E1" w:rsidP="00EA42E1">
            <w:pPr>
              <w:jc w:val="right"/>
              <w:rPr>
                <w:rFonts w:cstheme="minorHAnsi"/>
                <w:sz w:val="24"/>
                <w:szCs w:val="24"/>
              </w:rPr>
            </w:pPr>
            <w:r w:rsidRPr="00BB31A5">
              <w:rPr>
                <w:rFonts w:cstheme="minorHAnsi"/>
                <w:sz w:val="24"/>
                <w:szCs w:val="24"/>
              </w:rPr>
              <w:t>-</w:t>
            </w:r>
          </w:p>
        </w:tc>
        <w:tc>
          <w:tcPr>
            <w:tcW w:w="1524" w:type="dxa"/>
            <w:vAlign w:val="center"/>
          </w:tcPr>
          <w:p w14:paraId="779B2939" w14:textId="77777777" w:rsidR="00EA42E1" w:rsidRPr="00BB31A5" w:rsidRDefault="00EA42E1" w:rsidP="00EA42E1">
            <w:pPr>
              <w:jc w:val="right"/>
              <w:rPr>
                <w:rFonts w:cstheme="minorHAnsi"/>
                <w:sz w:val="24"/>
                <w:szCs w:val="24"/>
              </w:rPr>
            </w:pPr>
            <w:r w:rsidRPr="00BB31A5">
              <w:rPr>
                <w:rFonts w:cstheme="minorHAnsi"/>
                <w:sz w:val="24"/>
                <w:szCs w:val="24"/>
              </w:rPr>
              <w:t>-</w:t>
            </w:r>
          </w:p>
        </w:tc>
        <w:tc>
          <w:tcPr>
            <w:tcW w:w="1524" w:type="dxa"/>
            <w:vAlign w:val="center"/>
          </w:tcPr>
          <w:p w14:paraId="1689629B"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(0.100)</w:t>
            </w:r>
          </w:p>
        </w:tc>
        <w:tc>
          <w:tcPr>
            <w:tcW w:w="1524" w:type="dxa"/>
            <w:vAlign w:val="center"/>
          </w:tcPr>
          <w:p w14:paraId="2F9885D6" w14:textId="77777777" w:rsidR="00EA42E1" w:rsidRPr="00BB31A5" w:rsidRDefault="00EA42E1" w:rsidP="00EA42E1">
            <w:pPr>
              <w:jc w:val="right"/>
              <w:rPr>
                <w:rFonts w:cstheme="minorHAnsi"/>
                <w:color w:val="FF0000"/>
                <w:sz w:val="24"/>
                <w:szCs w:val="24"/>
              </w:rPr>
            </w:pPr>
            <w:r w:rsidRPr="00BB31A5">
              <w:rPr>
                <w:rFonts w:cstheme="minorHAnsi"/>
                <w:color w:val="FF0000"/>
                <w:sz w:val="24"/>
                <w:szCs w:val="24"/>
              </w:rPr>
              <w:t>(0.100)</w:t>
            </w:r>
          </w:p>
        </w:tc>
      </w:tr>
      <w:tr w:rsidR="004A617D" w:rsidRPr="00BB31A5" w14:paraId="378931C9" w14:textId="77777777" w:rsidTr="00EA42E1">
        <w:trPr>
          <w:jc w:val="right"/>
        </w:trPr>
        <w:tc>
          <w:tcPr>
            <w:tcW w:w="3686" w:type="dxa"/>
            <w:vAlign w:val="center"/>
          </w:tcPr>
          <w:p w14:paraId="59A6CD88" w14:textId="77777777" w:rsidR="004A617D" w:rsidRPr="00BB31A5" w:rsidRDefault="004A617D" w:rsidP="004A617D">
            <w:pPr>
              <w:tabs>
                <w:tab w:val="left" w:pos="270"/>
              </w:tabs>
              <w:jc w:val="both"/>
              <w:rPr>
                <w:rFonts w:cstheme="minorHAnsi"/>
                <w:b/>
                <w:sz w:val="24"/>
                <w:szCs w:val="24"/>
              </w:rPr>
            </w:pPr>
            <w:r w:rsidRPr="00BB31A5">
              <w:rPr>
                <w:rFonts w:cstheme="minorHAnsi"/>
                <w:b/>
                <w:sz w:val="24"/>
                <w:szCs w:val="24"/>
              </w:rPr>
              <w:t xml:space="preserve">Contribution </w:t>
            </w:r>
            <w:r w:rsidRPr="00BB31A5">
              <w:rPr>
                <w:rFonts w:cstheme="minorHAnsi"/>
                <w:b/>
                <w:color w:val="FF0000"/>
                <w:sz w:val="24"/>
                <w:szCs w:val="24"/>
              </w:rPr>
              <w:t>(to)</w:t>
            </w:r>
            <w:r w:rsidRPr="00BB31A5">
              <w:rPr>
                <w:rFonts w:cstheme="minorHAnsi"/>
                <w:b/>
                <w:sz w:val="24"/>
                <w:szCs w:val="24"/>
              </w:rPr>
              <w:t xml:space="preserve"> or from reserves, after proposed mitigations above</w:t>
            </w:r>
          </w:p>
        </w:tc>
        <w:tc>
          <w:tcPr>
            <w:tcW w:w="1523" w:type="dxa"/>
            <w:vAlign w:val="center"/>
          </w:tcPr>
          <w:p w14:paraId="6F27C540" w14:textId="61172D3A" w:rsidR="004A617D" w:rsidRPr="00BB31A5" w:rsidRDefault="004A617D" w:rsidP="004A617D">
            <w:pPr>
              <w:jc w:val="right"/>
              <w:rPr>
                <w:rFonts w:cstheme="minorHAnsi"/>
                <w:b/>
                <w:sz w:val="24"/>
                <w:szCs w:val="24"/>
              </w:rPr>
            </w:pPr>
            <w:r w:rsidRPr="00BB31A5">
              <w:rPr>
                <w:rFonts w:cstheme="minorHAnsi"/>
                <w:b/>
                <w:sz w:val="24"/>
                <w:szCs w:val="24"/>
              </w:rPr>
              <w:t>0.000</w:t>
            </w:r>
          </w:p>
        </w:tc>
        <w:tc>
          <w:tcPr>
            <w:tcW w:w="1524" w:type="dxa"/>
            <w:vAlign w:val="center"/>
          </w:tcPr>
          <w:p w14:paraId="63C72933" w14:textId="74C9E42F" w:rsidR="004A617D" w:rsidRPr="00BB31A5" w:rsidRDefault="004A617D" w:rsidP="004A617D">
            <w:pPr>
              <w:jc w:val="right"/>
              <w:rPr>
                <w:rFonts w:cstheme="minorHAnsi"/>
                <w:b/>
                <w:sz w:val="24"/>
                <w:szCs w:val="24"/>
              </w:rPr>
            </w:pPr>
            <w:r w:rsidRPr="00BB31A5">
              <w:rPr>
                <w:rFonts w:cstheme="minorHAnsi"/>
                <w:b/>
                <w:sz w:val="24"/>
                <w:szCs w:val="24"/>
              </w:rPr>
              <w:t>0.000</w:t>
            </w:r>
          </w:p>
        </w:tc>
        <w:tc>
          <w:tcPr>
            <w:tcW w:w="1524" w:type="dxa"/>
            <w:vAlign w:val="center"/>
          </w:tcPr>
          <w:p w14:paraId="6A847A98" w14:textId="47284C06" w:rsidR="004A617D" w:rsidRPr="00BB31A5" w:rsidRDefault="004A617D" w:rsidP="004A617D">
            <w:pPr>
              <w:jc w:val="right"/>
              <w:rPr>
                <w:rFonts w:cstheme="minorHAnsi"/>
                <w:b/>
                <w:sz w:val="24"/>
                <w:szCs w:val="24"/>
              </w:rPr>
            </w:pPr>
            <w:r w:rsidRPr="00BB31A5">
              <w:rPr>
                <w:rFonts w:cstheme="minorHAnsi"/>
                <w:b/>
                <w:sz w:val="24"/>
                <w:szCs w:val="24"/>
              </w:rPr>
              <w:t>0.120</w:t>
            </w:r>
          </w:p>
        </w:tc>
        <w:tc>
          <w:tcPr>
            <w:tcW w:w="1524" w:type="dxa"/>
            <w:vAlign w:val="center"/>
          </w:tcPr>
          <w:p w14:paraId="775FF6BA" w14:textId="4ECFDA23" w:rsidR="004A617D" w:rsidRPr="00BB31A5" w:rsidRDefault="004A617D" w:rsidP="004A617D">
            <w:pPr>
              <w:jc w:val="right"/>
              <w:rPr>
                <w:rFonts w:cstheme="minorHAnsi"/>
                <w:b/>
                <w:sz w:val="24"/>
                <w:szCs w:val="24"/>
              </w:rPr>
            </w:pPr>
            <w:r w:rsidRPr="00BB31A5">
              <w:rPr>
                <w:rFonts w:cstheme="minorHAnsi"/>
                <w:b/>
                <w:sz w:val="24"/>
                <w:szCs w:val="24"/>
              </w:rPr>
              <w:t>0.603</w:t>
            </w:r>
          </w:p>
        </w:tc>
      </w:tr>
    </w:tbl>
    <w:p w14:paraId="2547BB5F" w14:textId="77777777" w:rsidR="00EA42E1" w:rsidRPr="00BB31A5" w:rsidRDefault="00EA42E1" w:rsidP="00EA42E1">
      <w:pPr>
        <w:spacing w:after="0" w:line="240" w:lineRule="auto"/>
        <w:jc w:val="both"/>
        <w:rPr>
          <w:rFonts w:cstheme="minorHAnsi"/>
          <w:sz w:val="24"/>
          <w:szCs w:val="24"/>
        </w:rPr>
      </w:pPr>
    </w:p>
    <w:p w14:paraId="4BEBECB3" w14:textId="7057CACD"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During the Budget Monitoring process for the 2019/20 financial year the council expects to receive business rates income from the Nottinghamshire Business Rates Pool. It is not known how much this will be, as the performance of the pool depends on the performance of the pool’s constituent authorities. Income received from the pool for 2019/20 will be transferred to the council’s Medium Term Financial Position (MTFP) reserve, so that it can be used to pay for future years’ deficits, in the event that a deficit remains after all other mitigating actions taken to offset future year deficits. </w:t>
      </w:r>
    </w:p>
    <w:p w14:paraId="34E469EB" w14:textId="77777777" w:rsidR="00EA42E1" w:rsidRPr="00BB31A5" w:rsidRDefault="00EA42E1" w:rsidP="00EA42E1">
      <w:pPr>
        <w:spacing w:after="0" w:line="240" w:lineRule="auto"/>
        <w:jc w:val="both"/>
        <w:rPr>
          <w:rFonts w:cstheme="minorHAnsi"/>
          <w:sz w:val="24"/>
          <w:szCs w:val="24"/>
        </w:rPr>
      </w:pPr>
    </w:p>
    <w:p w14:paraId="39C01C83"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Each update to this MTFP will therefore report on progress against each of the headings in the table above, to ensure that each years’ budget is balanced.</w:t>
      </w:r>
    </w:p>
    <w:p w14:paraId="1A1293A7" w14:textId="77777777" w:rsidR="00EA42E1" w:rsidRPr="00BB31A5" w:rsidRDefault="00EA42E1" w:rsidP="00EA42E1">
      <w:pPr>
        <w:spacing w:after="0" w:line="240" w:lineRule="auto"/>
        <w:jc w:val="both"/>
        <w:rPr>
          <w:rFonts w:cstheme="minorHAnsi"/>
          <w:sz w:val="24"/>
          <w:szCs w:val="24"/>
        </w:rPr>
      </w:pPr>
    </w:p>
    <w:p w14:paraId="55B71AC6" w14:textId="3A95C8C7"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Since 2010, the council has made significant savings in line with government grant reductions. Though further savings may become harder to identify and deliver, particularly from spend not on employees (as mentioned in section </w:t>
      </w:r>
      <w:r w:rsidR="004A617D" w:rsidRPr="00BB31A5">
        <w:rPr>
          <w:rFonts w:cstheme="minorHAnsi"/>
          <w:sz w:val="24"/>
          <w:szCs w:val="24"/>
        </w:rPr>
        <w:t>1.11</w:t>
      </w:r>
      <w:r w:rsidRPr="00BB31A5">
        <w:rPr>
          <w:rFonts w:cstheme="minorHAnsi"/>
          <w:sz w:val="24"/>
          <w:szCs w:val="24"/>
        </w:rPr>
        <w:t xml:space="preserve">), it is essential that the council continues to identify areas where spend can be reduced and/or income increased. This is so that the council can continue to operate sustainably longer-term, and to minimise the council’s use of one-off resources (as mentioned in section </w:t>
      </w:r>
      <w:r w:rsidR="004A617D" w:rsidRPr="00BB31A5">
        <w:rPr>
          <w:rFonts w:cstheme="minorHAnsi"/>
          <w:sz w:val="24"/>
          <w:szCs w:val="24"/>
        </w:rPr>
        <w:t>1.8</w:t>
      </w:r>
      <w:r w:rsidRPr="00BB31A5">
        <w:rPr>
          <w:rFonts w:cstheme="minorHAnsi"/>
          <w:sz w:val="24"/>
          <w:szCs w:val="24"/>
        </w:rPr>
        <w:t>).</w:t>
      </w:r>
    </w:p>
    <w:p w14:paraId="6C8B051B" w14:textId="77777777" w:rsidR="00EA42E1" w:rsidRPr="00BB31A5" w:rsidRDefault="00EA42E1" w:rsidP="00EA42E1">
      <w:pPr>
        <w:spacing w:after="0" w:line="240" w:lineRule="auto"/>
        <w:jc w:val="both"/>
        <w:rPr>
          <w:rFonts w:cstheme="minorHAnsi"/>
          <w:sz w:val="24"/>
          <w:szCs w:val="24"/>
        </w:rPr>
      </w:pPr>
    </w:p>
    <w:p w14:paraId="2C4FBB38" w14:textId="590A30EB"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The council’s total income will need to increase significantly, if it is to continue delivering and improving the services it currently provides and not use its reserves to cover the deficits currently anticipated for </w:t>
      </w:r>
      <w:r w:rsidR="004A617D" w:rsidRPr="00BB31A5">
        <w:rPr>
          <w:rFonts w:cstheme="minorHAnsi"/>
          <w:sz w:val="24"/>
          <w:szCs w:val="24"/>
        </w:rPr>
        <w:t>2022/23 and 2023/24</w:t>
      </w:r>
      <w:r w:rsidRPr="00BB31A5">
        <w:rPr>
          <w:rFonts w:cstheme="minorHAnsi"/>
          <w:sz w:val="24"/>
          <w:szCs w:val="24"/>
        </w:rPr>
        <w:t>.</w:t>
      </w:r>
    </w:p>
    <w:p w14:paraId="09CE2817" w14:textId="77777777" w:rsidR="00EA42E1" w:rsidRPr="00BB31A5" w:rsidRDefault="00EA42E1" w:rsidP="00EA42E1">
      <w:pPr>
        <w:spacing w:after="0" w:line="240" w:lineRule="auto"/>
        <w:jc w:val="both"/>
        <w:rPr>
          <w:rFonts w:cstheme="minorHAnsi"/>
          <w:sz w:val="24"/>
          <w:szCs w:val="24"/>
        </w:rPr>
      </w:pPr>
    </w:p>
    <w:p w14:paraId="44E4BE8A" w14:textId="771FE098"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Councils are severely restricted in how much funding they can raise from council tax increases without holding referenda. As mentioned in sections </w:t>
      </w:r>
      <w:r w:rsidR="004A617D" w:rsidRPr="00BB31A5">
        <w:rPr>
          <w:rFonts w:cstheme="minorHAnsi"/>
          <w:sz w:val="24"/>
          <w:szCs w:val="24"/>
        </w:rPr>
        <w:t>1.5</w:t>
      </w:r>
      <w:r w:rsidRPr="00BB31A5">
        <w:rPr>
          <w:rFonts w:cstheme="minorHAnsi"/>
          <w:sz w:val="24"/>
          <w:szCs w:val="24"/>
        </w:rPr>
        <w:t xml:space="preserve"> and </w:t>
      </w:r>
      <w:r w:rsidR="004A617D" w:rsidRPr="00BB31A5">
        <w:rPr>
          <w:rFonts w:cstheme="minorHAnsi"/>
          <w:sz w:val="24"/>
          <w:szCs w:val="24"/>
        </w:rPr>
        <w:t>1.11</w:t>
      </w:r>
      <w:r w:rsidRPr="00BB31A5">
        <w:rPr>
          <w:rFonts w:cstheme="minorHAnsi"/>
          <w:sz w:val="24"/>
          <w:szCs w:val="24"/>
        </w:rPr>
        <w:t xml:space="preserve">, the council can increase council </w:t>
      </w:r>
      <w:r w:rsidRPr="00BB31A5">
        <w:rPr>
          <w:rFonts w:cstheme="minorHAnsi"/>
          <w:sz w:val="24"/>
          <w:szCs w:val="24"/>
        </w:rPr>
        <w:lastRenderedPageBreak/>
        <w:t>tax in</w:t>
      </w:r>
      <w:r w:rsidR="004A617D" w:rsidRPr="00BB31A5">
        <w:rPr>
          <w:rFonts w:cstheme="minorHAnsi"/>
          <w:sz w:val="24"/>
          <w:szCs w:val="24"/>
        </w:rPr>
        <w:t xml:space="preserve"> 2020/21</w:t>
      </w:r>
      <w:r w:rsidRPr="00BB31A5">
        <w:rPr>
          <w:rFonts w:cstheme="minorHAnsi"/>
          <w:sz w:val="24"/>
          <w:szCs w:val="24"/>
        </w:rPr>
        <w:t xml:space="preserve"> by the greater of 1.99% or £5.00 without holding a referendum. A 1% increase in council tax is equivalent to </w:t>
      </w:r>
      <w:r w:rsidRPr="00BB31A5">
        <w:rPr>
          <w:rFonts w:cstheme="minorHAnsi"/>
          <w:bCs/>
          <w:sz w:val="24"/>
          <w:szCs w:val="24"/>
        </w:rPr>
        <w:t>£70,180 of net expenditure.</w:t>
      </w:r>
    </w:p>
    <w:p w14:paraId="166E9937" w14:textId="77777777" w:rsidR="00EA42E1" w:rsidRPr="00BB31A5" w:rsidRDefault="00EA42E1" w:rsidP="00EA42E1">
      <w:pPr>
        <w:spacing w:after="0" w:line="240" w:lineRule="auto"/>
        <w:jc w:val="both"/>
        <w:rPr>
          <w:rFonts w:cstheme="minorHAnsi"/>
          <w:sz w:val="24"/>
          <w:szCs w:val="24"/>
        </w:rPr>
      </w:pPr>
    </w:p>
    <w:p w14:paraId="2BF887BB" w14:textId="2D515C59"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council’s Commercial Strategy, approved by Policy &amp; Finance Committee on 21 September 2017, aims to deliver positive financial returns to the General Fund. The council created a Commercial Projects Development Team (CPDT), now the Organisational Improvement and Development team, to achieve this aim. The council’s General Fund has begun to benefit from the projects the team has completed to date, and expects to increasingly do so over the years. The team’s work across the district (externally) and with services council-wide (internally) will be crucial to enabling the council’s future sustainability and growth. This is particularly as changes to the local government finance system increase the rewards for councils able to facilitate local economic growth, as mentioned in section</w:t>
      </w:r>
      <w:r w:rsidR="004A617D" w:rsidRPr="00BB31A5">
        <w:rPr>
          <w:rFonts w:cstheme="minorHAnsi"/>
          <w:sz w:val="24"/>
          <w:szCs w:val="24"/>
        </w:rPr>
        <w:t xml:space="preserve"> 1.4</w:t>
      </w:r>
      <w:r w:rsidRPr="00BB31A5">
        <w:rPr>
          <w:rFonts w:cstheme="minorHAnsi"/>
          <w:sz w:val="24"/>
          <w:szCs w:val="24"/>
        </w:rPr>
        <w:t>.</w:t>
      </w:r>
    </w:p>
    <w:p w14:paraId="787BE5F9" w14:textId="77777777" w:rsidR="00EA42E1" w:rsidRPr="00BB31A5" w:rsidRDefault="00EA42E1" w:rsidP="00EA42E1">
      <w:pPr>
        <w:spacing w:after="0" w:line="240" w:lineRule="auto"/>
        <w:jc w:val="both"/>
        <w:rPr>
          <w:rFonts w:cstheme="minorHAnsi"/>
          <w:sz w:val="24"/>
          <w:szCs w:val="24"/>
        </w:rPr>
      </w:pPr>
    </w:p>
    <w:p w14:paraId="443287E1"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table below shows which areas have the biggest increases in expenditure budgets in each of the last three years of the council’s MTFP, compared to the equivalent budget in the year before:</w:t>
      </w:r>
    </w:p>
    <w:p w14:paraId="6193977B" w14:textId="77777777" w:rsidR="00EA42E1" w:rsidRPr="00BB31A5" w:rsidRDefault="00EA42E1" w:rsidP="00EA42E1">
      <w:pPr>
        <w:spacing w:after="0" w:line="240" w:lineRule="auto"/>
        <w:jc w:val="both"/>
        <w:rPr>
          <w:rFonts w:cstheme="minorHAnsi"/>
          <w:sz w:val="24"/>
          <w:szCs w:val="24"/>
        </w:rPr>
      </w:pPr>
    </w:p>
    <w:tbl>
      <w:tblPr>
        <w:tblStyle w:val="TableGrid"/>
        <w:tblW w:w="9639" w:type="dxa"/>
        <w:tblInd w:w="108" w:type="dxa"/>
        <w:tblLook w:val="04A0" w:firstRow="1" w:lastRow="0" w:firstColumn="1" w:lastColumn="0" w:noHBand="0" w:noVBand="1"/>
      </w:tblPr>
      <w:tblGrid>
        <w:gridCol w:w="2552"/>
        <w:gridCol w:w="2362"/>
        <w:gridCol w:w="2362"/>
        <w:gridCol w:w="2363"/>
      </w:tblGrid>
      <w:tr w:rsidR="00EA42E1" w:rsidRPr="00BB31A5" w14:paraId="032A5629" w14:textId="77777777" w:rsidTr="00EA42E1">
        <w:tc>
          <w:tcPr>
            <w:tcW w:w="2552" w:type="dxa"/>
            <w:vAlign w:val="center"/>
          </w:tcPr>
          <w:p w14:paraId="7627343B" w14:textId="77777777" w:rsidR="00EA42E1" w:rsidRPr="00BB31A5" w:rsidRDefault="00EA42E1" w:rsidP="00EA42E1">
            <w:pPr>
              <w:jc w:val="both"/>
              <w:rPr>
                <w:rFonts w:cstheme="minorHAnsi"/>
                <w:b/>
                <w:sz w:val="24"/>
                <w:szCs w:val="24"/>
              </w:rPr>
            </w:pPr>
            <w:r w:rsidRPr="00BB31A5">
              <w:rPr>
                <w:rFonts w:cstheme="minorHAnsi"/>
                <w:b/>
                <w:sz w:val="24"/>
                <w:szCs w:val="24"/>
              </w:rPr>
              <w:t>Pressures</w:t>
            </w:r>
          </w:p>
        </w:tc>
        <w:tc>
          <w:tcPr>
            <w:tcW w:w="2362" w:type="dxa"/>
            <w:vAlign w:val="center"/>
          </w:tcPr>
          <w:p w14:paraId="5C8E0A5F" w14:textId="77777777" w:rsidR="004A617D" w:rsidRPr="00BB31A5" w:rsidRDefault="004A617D" w:rsidP="004A617D">
            <w:pPr>
              <w:rPr>
                <w:rFonts w:cstheme="minorHAnsi"/>
                <w:b/>
                <w:sz w:val="24"/>
                <w:szCs w:val="24"/>
              </w:rPr>
            </w:pPr>
            <w:r w:rsidRPr="00BB31A5">
              <w:rPr>
                <w:rFonts w:cstheme="minorHAnsi"/>
                <w:b/>
                <w:sz w:val="24"/>
                <w:szCs w:val="24"/>
              </w:rPr>
              <w:t>Increase in 2021/22 budget, compared to 2020/21 budget</w:t>
            </w:r>
          </w:p>
          <w:p w14:paraId="2E199CC7" w14:textId="5030B727" w:rsidR="00EA42E1" w:rsidRPr="00BB31A5" w:rsidRDefault="004A617D" w:rsidP="004A617D">
            <w:pPr>
              <w:rPr>
                <w:rFonts w:cstheme="minorHAnsi"/>
                <w:b/>
                <w:sz w:val="24"/>
                <w:szCs w:val="24"/>
              </w:rPr>
            </w:pPr>
            <w:r w:rsidRPr="00BB31A5">
              <w:rPr>
                <w:rFonts w:cstheme="minorHAnsi"/>
                <w:b/>
                <w:sz w:val="24"/>
                <w:szCs w:val="24"/>
              </w:rPr>
              <w:t>(£m)</w:t>
            </w:r>
          </w:p>
        </w:tc>
        <w:tc>
          <w:tcPr>
            <w:tcW w:w="2362" w:type="dxa"/>
            <w:vAlign w:val="center"/>
          </w:tcPr>
          <w:p w14:paraId="41BB5864" w14:textId="77777777" w:rsidR="004A617D" w:rsidRPr="00BB31A5" w:rsidRDefault="004A617D" w:rsidP="004A617D">
            <w:pPr>
              <w:rPr>
                <w:rFonts w:cstheme="minorHAnsi"/>
                <w:b/>
                <w:sz w:val="24"/>
                <w:szCs w:val="24"/>
              </w:rPr>
            </w:pPr>
            <w:r w:rsidRPr="00BB31A5">
              <w:rPr>
                <w:rFonts w:cstheme="minorHAnsi"/>
                <w:b/>
                <w:sz w:val="24"/>
                <w:szCs w:val="24"/>
              </w:rPr>
              <w:t>Increase in 2022/23 budget, compared to 2021/22 budget</w:t>
            </w:r>
          </w:p>
          <w:p w14:paraId="4DB53E46" w14:textId="4B3AD240" w:rsidR="00EA42E1" w:rsidRPr="00BB31A5" w:rsidRDefault="004A617D" w:rsidP="004A617D">
            <w:pPr>
              <w:rPr>
                <w:rFonts w:cstheme="minorHAnsi"/>
                <w:b/>
                <w:sz w:val="24"/>
                <w:szCs w:val="24"/>
              </w:rPr>
            </w:pPr>
            <w:r w:rsidRPr="00BB31A5">
              <w:rPr>
                <w:rFonts w:cstheme="minorHAnsi"/>
                <w:b/>
                <w:sz w:val="24"/>
                <w:szCs w:val="24"/>
              </w:rPr>
              <w:t>(£m)</w:t>
            </w:r>
          </w:p>
        </w:tc>
        <w:tc>
          <w:tcPr>
            <w:tcW w:w="2363" w:type="dxa"/>
            <w:vAlign w:val="center"/>
          </w:tcPr>
          <w:p w14:paraId="2F8DF868" w14:textId="77777777" w:rsidR="004A617D" w:rsidRPr="00BB31A5" w:rsidRDefault="004A617D" w:rsidP="004A617D">
            <w:pPr>
              <w:rPr>
                <w:rFonts w:cstheme="minorHAnsi"/>
                <w:b/>
                <w:sz w:val="24"/>
                <w:szCs w:val="24"/>
              </w:rPr>
            </w:pPr>
            <w:r w:rsidRPr="00BB31A5">
              <w:rPr>
                <w:rFonts w:cstheme="minorHAnsi"/>
                <w:b/>
                <w:sz w:val="24"/>
                <w:szCs w:val="24"/>
              </w:rPr>
              <w:t>Increase in 2023/24 budget, compared to 2022/23 budget</w:t>
            </w:r>
          </w:p>
          <w:p w14:paraId="7CD49A24" w14:textId="747F8359" w:rsidR="00EA42E1" w:rsidRPr="00BB31A5" w:rsidRDefault="004A617D" w:rsidP="004A617D">
            <w:pPr>
              <w:rPr>
                <w:rFonts w:cstheme="minorHAnsi"/>
                <w:b/>
                <w:sz w:val="24"/>
                <w:szCs w:val="24"/>
              </w:rPr>
            </w:pPr>
            <w:r w:rsidRPr="00BB31A5">
              <w:rPr>
                <w:rFonts w:cstheme="minorHAnsi"/>
                <w:b/>
                <w:sz w:val="24"/>
                <w:szCs w:val="24"/>
              </w:rPr>
              <w:t>(£m)</w:t>
            </w:r>
          </w:p>
        </w:tc>
      </w:tr>
      <w:tr w:rsidR="00EA42E1" w:rsidRPr="00BB31A5" w14:paraId="7142423E" w14:textId="77777777" w:rsidTr="00EA42E1">
        <w:tc>
          <w:tcPr>
            <w:tcW w:w="2552" w:type="dxa"/>
            <w:vAlign w:val="center"/>
          </w:tcPr>
          <w:p w14:paraId="0A3818C6" w14:textId="77777777" w:rsidR="00EA42E1" w:rsidRPr="00BB31A5" w:rsidRDefault="00EA42E1" w:rsidP="00EA42E1">
            <w:pPr>
              <w:tabs>
                <w:tab w:val="left" w:pos="270"/>
              </w:tabs>
              <w:jc w:val="both"/>
              <w:rPr>
                <w:rFonts w:cstheme="minorHAnsi"/>
                <w:sz w:val="24"/>
                <w:szCs w:val="24"/>
              </w:rPr>
            </w:pPr>
            <w:r w:rsidRPr="00BB31A5">
              <w:rPr>
                <w:rFonts w:cstheme="minorHAnsi"/>
                <w:sz w:val="24"/>
                <w:szCs w:val="24"/>
              </w:rPr>
              <w:t>Employees</w:t>
            </w:r>
          </w:p>
        </w:tc>
        <w:tc>
          <w:tcPr>
            <w:tcW w:w="2362" w:type="dxa"/>
            <w:vAlign w:val="center"/>
          </w:tcPr>
          <w:p w14:paraId="251B080D" w14:textId="77777777" w:rsidR="00EA42E1" w:rsidRPr="00BB31A5" w:rsidRDefault="00EA42E1" w:rsidP="00EA42E1">
            <w:pPr>
              <w:jc w:val="right"/>
              <w:rPr>
                <w:rFonts w:cstheme="minorHAnsi"/>
                <w:sz w:val="24"/>
                <w:szCs w:val="24"/>
              </w:rPr>
            </w:pPr>
            <w:r w:rsidRPr="00BB31A5">
              <w:rPr>
                <w:rFonts w:cstheme="minorHAnsi"/>
                <w:sz w:val="24"/>
                <w:szCs w:val="24"/>
              </w:rPr>
              <w:t>0.305</w:t>
            </w:r>
          </w:p>
        </w:tc>
        <w:tc>
          <w:tcPr>
            <w:tcW w:w="2362" w:type="dxa"/>
            <w:vAlign w:val="center"/>
          </w:tcPr>
          <w:p w14:paraId="191093F6" w14:textId="77777777" w:rsidR="00EA42E1" w:rsidRPr="00BB31A5" w:rsidRDefault="00EA42E1" w:rsidP="00EA42E1">
            <w:pPr>
              <w:jc w:val="right"/>
              <w:rPr>
                <w:rFonts w:cstheme="minorHAnsi"/>
                <w:sz w:val="24"/>
                <w:szCs w:val="24"/>
              </w:rPr>
            </w:pPr>
            <w:r w:rsidRPr="00BB31A5">
              <w:rPr>
                <w:rFonts w:cstheme="minorHAnsi"/>
                <w:sz w:val="24"/>
                <w:szCs w:val="24"/>
              </w:rPr>
              <w:t>0.287</w:t>
            </w:r>
          </w:p>
        </w:tc>
        <w:tc>
          <w:tcPr>
            <w:tcW w:w="2363" w:type="dxa"/>
            <w:vAlign w:val="center"/>
          </w:tcPr>
          <w:p w14:paraId="2C090645" w14:textId="77777777" w:rsidR="00EA42E1" w:rsidRPr="00BB31A5" w:rsidRDefault="00EA42E1" w:rsidP="00EA42E1">
            <w:pPr>
              <w:jc w:val="right"/>
              <w:rPr>
                <w:rFonts w:cstheme="minorHAnsi"/>
                <w:sz w:val="24"/>
                <w:szCs w:val="24"/>
              </w:rPr>
            </w:pPr>
            <w:r w:rsidRPr="00BB31A5">
              <w:rPr>
                <w:rFonts w:cstheme="minorHAnsi"/>
                <w:sz w:val="24"/>
                <w:szCs w:val="24"/>
              </w:rPr>
              <w:t>0.288</w:t>
            </w:r>
          </w:p>
        </w:tc>
      </w:tr>
      <w:tr w:rsidR="00EA42E1" w:rsidRPr="00BB31A5" w14:paraId="740B622C" w14:textId="77777777" w:rsidTr="00EA42E1">
        <w:tc>
          <w:tcPr>
            <w:tcW w:w="2552" w:type="dxa"/>
            <w:vAlign w:val="center"/>
          </w:tcPr>
          <w:p w14:paraId="15F43D6C" w14:textId="77777777" w:rsidR="00EA42E1" w:rsidRPr="00BB31A5" w:rsidRDefault="00EA42E1" w:rsidP="00EA42E1">
            <w:pPr>
              <w:tabs>
                <w:tab w:val="left" w:pos="270"/>
              </w:tabs>
              <w:jc w:val="both"/>
              <w:rPr>
                <w:rFonts w:cstheme="minorHAnsi"/>
                <w:sz w:val="24"/>
                <w:szCs w:val="24"/>
              </w:rPr>
            </w:pPr>
            <w:r w:rsidRPr="00BB31A5">
              <w:rPr>
                <w:rFonts w:cstheme="minorHAnsi"/>
                <w:sz w:val="24"/>
                <w:szCs w:val="24"/>
              </w:rPr>
              <w:t>Newark Town Council devolution grant</w:t>
            </w:r>
          </w:p>
        </w:tc>
        <w:tc>
          <w:tcPr>
            <w:tcW w:w="2362" w:type="dxa"/>
            <w:vAlign w:val="center"/>
          </w:tcPr>
          <w:p w14:paraId="55E521E3" w14:textId="77777777" w:rsidR="00EA42E1" w:rsidRPr="00BB31A5" w:rsidRDefault="00EA42E1" w:rsidP="00EA42E1">
            <w:pPr>
              <w:jc w:val="right"/>
              <w:rPr>
                <w:rFonts w:cstheme="minorHAnsi"/>
                <w:sz w:val="24"/>
                <w:szCs w:val="24"/>
              </w:rPr>
            </w:pPr>
            <w:r w:rsidRPr="00BB31A5">
              <w:rPr>
                <w:rFonts w:cstheme="minorHAnsi"/>
                <w:sz w:val="24"/>
                <w:szCs w:val="24"/>
              </w:rPr>
              <w:t>0.038</w:t>
            </w:r>
          </w:p>
        </w:tc>
        <w:tc>
          <w:tcPr>
            <w:tcW w:w="2362" w:type="dxa"/>
            <w:vAlign w:val="center"/>
          </w:tcPr>
          <w:p w14:paraId="5251F082" w14:textId="77777777" w:rsidR="00EA42E1" w:rsidRPr="00BB31A5" w:rsidRDefault="00EA42E1" w:rsidP="00EA42E1">
            <w:pPr>
              <w:jc w:val="right"/>
              <w:rPr>
                <w:rFonts w:cstheme="minorHAnsi"/>
                <w:sz w:val="24"/>
                <w:szCs w:val="24"/>
              </w:rPr>
            </w:pPr>
            <w:r w:rsidRPr="00BB31A5">
              <w:rPr>
                <w:rFonts w:cstheme="minorHAnsi"/>
                <w:sz w:val="24"/>
                <w:szCs w:val="24"/>
              </w:rPr>
              <w:t>0.029</w:t>
            </w:r>
          </w:p>
        </w:tc>
        <w:tc>
          <w:tcPr>
            <w:tcW w:w="2363" w:type="dxa"/>
            <w:vAlign w:val="center"/>
          </w:tcPr>
          <w:p w14:paraId="2C848C69" w14:textId="77777777" w:rsidR="00EA42E1" w:rsidRPr="00BB31A5" w:rsidRDefault="00EA42E1" w:rsidP="00EA42E1">
            <w:pPr>
              <w:jc w:val="right"/>
              <w:rPr>
                <w:rFonts w:cstheme="minorHAnsi"/>
                <w:sz w:val="24"/>
                <w:szCs w:val="24"/>
              </w:rPr>
            </w:pPr>
            <w:r w:rsidRPr="00BB31A5">
              <w:rPr>
                <w:rFonts w:cstheme="minorHAnsi"/>
                <w:sz w:val="24"/>
                <w:szCs w:val="24"/>
              </w:rPr>
              <w:t>0.045</w:t>
            </w:r>
          </w:p>
        </w:tc>
      </w:tr>
      <w:tr w:rsidR="00EA42E1" w:rsidRPr="00BB31A5" w14:paraId="6E3E0001" w14:textId="77777777" w:rsidTr="00EA42E1">
        <w:tc>
          <w:tcPr>
            <w:tcW w:w="2552" w:type="dxa"/>
            <w:vAlign w:val="center"/>
          </w:tcPr>
          <w:p w14:paraId="73C21D81" w14:textId="77777777" w:rsidR="00EA42E1" w:rsidRPr="00BB31A5" w:rsidRDefault="00EA42E1" w:rsidP="00EA42E1">
            <w:pPr>
              <w:tabs>
                <w:tab w:val="left" w:pos="270"/>
              </w:tabs>
              <w:jc w:val="both"/>
              <w:rPr>
                <w:rFonts w:cstheme="minorHAnsi"/>
                <w:sz w:val="24"/>
                <w:szCs w:val="24"/>
              </w:rPr>
            </w:pPr>
            <w:r w:rsidRPr="00BB31A5">
              <w:rPr>
                <w:rFonts w:cstheme="minorHAnsi"/>
                <w:sz w:val="24"/>
                <w:szCs w:val="24"/>
              </w:rPr>
              <w:t>Internal Drainage Board Levies</w:t>
            </w:r>
          </w:p>
        </w:tc>
        <w:tc>
          <w:tcPr>
            <w:tcW w:w="2362" w:type="dxa"/>
            <w:vAlign w:val="center"/>
          </w:tcPr>
          <w:p w14:paraId="78F2D0E0" w14:textId="77777777" w:rsidR="00EA42E1" w:rsidRPr="00BB31A5" w:rsidRDefault="00EA42E1" w:rsidP="00EA42E1">
            <w:pPr>
              <w:jc w:val="right"/>
              <w:rPr>
                <w:rFonts w:cstheme="minorHAnsi"/>
                <w:sz w:val="24"/>
                <w:szCs w:val="24"/>
              </w:rPr>
            </w:pPr>
            <w:r w:rsidRPr="00BB31A5">
              <w:rPr>
                <w:rFonts w:cstheme="minorHAnsi"/>
                <w:sz w:val="24"/>
                <w:szCs w:val="24"/>
              </w:rPr>
              <w:t>0.030</w:t>
            </w:r>
          </w:p>
        </w:tc>
        <w:tc>
          <w:tcPr>
            <w:tcW w:w="2362" w:type="dxa"/>
            <w:vAlign w:val="center"/>
          </w:tcPr>
          <w:p w14:paraId="16441AB0" w14:textId="77777777" w:rsidR="00EA42E1" w:rsidRPr="00BB31A5" w:rsidRDefault="00EA42E1" w:rsidP="00EA42E1">
            <w:pPr>
              <w:jc w:val="right"/>
              <w:rPr>
                <w:rFonts w:cstheme="minorHAnsi"/>
                <w:sz w:val="24"/>
                <w:szCs w:val="24"/>
              </w:rPr>
            </w:pPr>
            <w:r w:rsidRPr="00BB31A5">
              <w:rPr>
                <w:rFonts w:cstheme="minorHAnsi"/>
                <w:sz w:val="24"/>
                <w:szCs w:val="24"/>
              </w:rPr>
              <w:t>0.031</w:t>
            </w:r>
          </w:p>
        </w:tc>
        <w:tc>
          <w:tcPr>
            <w:tcW w:w="2363" w:type="dxa"/>
            <w:vAlign w:val="center"/>
          </w:tcPr>
          <w:p w14:paraId="4DC08869" w14:textId="77777777" w:rsidR="00EA42E1" w:rsidRPr="00BB31A5" w:rsidRDefault="00EA42E1" w:rsidP="00EA42E1">
            <w:pPr>
              <w:jc w:val="right"/>
              <w:rPr>
                <w:rFonts w:cstheme="minorHAnsi"/>
                <w:sz w:val="24"/>
                <w:szCs w:val="24"/>
              </w:rPr>
            </w:pPr>
            <w:r w:rsidRPr="00BB31A5">
              <w:rPr>
                <w:rFonts w:cstheme="minorHAnsi"/>
                <w:sz w:val="24"/>
                <w:szCs w:val="24"/>
              </w:rPr>
              <w:t>0.033</w:t>
            </w:r>
          </w:p>
        </w:tc>
      </w:tr>
    </w:tbl>
    <w:p w14:paraId="5B931ABA" w14:textId="77777777" w:rsidR="00EA42E1" w:rsidRPr="00BB31A5" w:rsidRDefault="00EA42E1" w:rsidP="00EA42E1">
      <w:pPr>
        <w:spacing w:after="0" w:line="240" w:lineRule="auto"/>
        <w:jc w:val="both"/>
        <w:rPr>
          <w:rFonts w:cstheme="minorHAnsi"/>
          <w:sz w:val="24"/>
          <w:szCs w:val="24"/>
        </w:rPr>
      </w:pPr>
    </w:p>
    <w:p w14:paraId="35752EDB" w14:textId="77777777" w:rsidR="00EA42E1" w:rsidRPr="00BB31A5" w:rsidRDefault="00EA42E1" w:rsidP="00EA42E1">
      <w:pPr>
        <w:pStyle w:val="ListParagraph"/>
        <w:numPr>
          <w:ilvl w:val="0"/>
          <w:numId w:val="25"/>
        </w:numPr>
        <w:spacing w:after="0" w:line="240" w:lineRule="auto"/>
        <w:jc w:val="both"/>
        <w:rPr>
          <w:rFonts w:cstheme="minorHAnsi"/>
          <w:b/>
          <w:sz w:val="24"/>
          <w:szCs w:val="24"/>
          <w:u w:val="single"/>
        </w:rPr>
      </w:pPr>
      <w:bookmarkStart w:id="5" w:name="_Ref32153418"/>
      <w:r w:rsidRPr="00BB31A5">
        <w:rPr>
          <w:rFonts w:cstheme="minorHAnsi"/>
          <w:b/>
          <w:sz w:val="24"/>
          <w:szCs w:val="24"/>
          <w:u w:val="single"/>
        </w:rPr>
        <w:t>Risks Associated with the Budget Process</w:t>
      </w:r>
      <w:bookmarkEnd w:id="5"/>
    </w:p>
    <w:p w14:paraId="6B9366DD" w14:textId="77777777" w:rsidR="00EA42E1" w:rsidRPr="00BB31A5" w:rsidRDefault="00EA42E1" w:rsidP="00EA42E1">
      <w:pPr>
        <w:spacing w:after="0" w:line="240" w:lineRule="auto"/>
        <w:jc w:val="both"/>
        <w:rPr>
          <w:rFonts w:cstheme="minorHAnsi"/>
          <w:sz w:val="24"/>
          <w:szCs w:val="24"/>
          <w:highlight w:val="lightGray"/>
        </w:rPr>
      </w:pPr>
    </w:p>
    <w:p w14:paraId="10DE2E4A"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Budgets are only as accurate as the data available at the time they are developed. There are therefore risks that the proposed budgets in the council’s MTFP will differ significantly from reality (actual expenditure and income). Some of the factors which could cause adverse variances are:</w:t>
      </w:r>
    </w:p>
    <w:p w14:paraId="36A2860E" w14:textId="77777777" w:rsidR="00EA42E1" w:rsidRPr="00BB31A5" w:rsidRDefault="00EA42E1" w:rsidP="00EA42E1">
      <w:pPr>
        <w:spacing w:after="0" w:line="240" w:lineRule="auto"/>
        <w:jc w:val="both"/>
        <w:rPr>
          <w:rFonts w:cstheme="minorHAnsi"/>
          <w:sz w:val="24"/>
          <w:szCs w:val="24"/>
        </w:rPr>
      </w:pPr>
    </w:p>
    <w:p w14:paraId="13FD9145" w14:textId="77777777" w:rsidR="00EA42E1" w:rsidRPr="00BB31A5" w:rsidRDefault="00EA42E1" w:rsidP="00EA42E1">
      <w:pPr>
        <w:pStyle w:val="ListParagraph"/>
        <w:numPr>
          <w:ilvl w:val="0"/>
          <w:numId w:val="18"/>
        </w:numPr>
        <w:spacing w:after="0" w:line="240" w:lineRule="auto"/>
        <w:jc w:val="both"/>
        <w:rPr>
          <w:rFonts w:cstheme="minorHAnsi"/>
          <w:sz w:val="24"/>
          <w:szCs w:val="24"/>
        </w:rPr>
      </w:pPr>
      <w:r w:rsidRPr="00BB31A5">
        <w:rPr>
          <w:rFonts w:cstheme="minorHAnsi"/>
          <w:sz w:val="24"/>
          <w:szCs w:val="24"/>
        </w:rPr>
        <w:t>higher than expected inflation and/or interest rates;</w:t>
      </w:r>
    </w:p>
    <w:p w14:paraId="01BAB0CD" w14:textId="77777777" w:rsidR="00EA42E1" w:rsidRPr="00BB31A5" w:rsidRDefault="00EA42E1" w:rsidP="00EA42E1">
      <w:pPr>
        <w:pStyle w:val="ListParagraph"/>
        <w:numPr>
          <w:ilvl w:val="0"/>
          <w:numId w:val="18"/>
        </w:numPr>
        <w:spacing w:after="0" w:line="240" w:lineRule="auto"/>
        <w:jc w:val="both"/>
        <w:rPr>
          <w:rFonts w:cstheme="minorHAnsi"/>
          <w:sz w:val="24"/>
          <w:szCs w:val="24"/>
        </w:rPr>
      </w:pPr>
      <w:r w:rsidRPr="00BB31A5">
        <w:rPr>
          <w:rFonts w:cstheme="minorHAnsi"/>
          <w:sz w:val="24"/>
          <w:szCs w:val="24"/>
        </w:rPr>
        <w:t>the council receiving lower than expected amounts of grant funding;</w:t>
      </w:r>
    </w:p>
    <w:p w14:paraId="721D6CCE" w14:textId="77777777" w:rsidR="00EA42E1" w:rsidRPr="00BB31A5" w:rsidRDefault="00EA42E1" w:rsidP="00EA42E1">
      <w:pPr>
        <w:pStyle w:val="ListParagraph"/>
        <w:numPr>
          <w:ilvl w:val="0"/>
          <w:numId w:val="18"/>
        </w:numPr>
        <w:spacing w:after="0" w:line="240" w:lineRule="auto"/>
        <w:jc w:val="both"/>
        <w:rPr>
          <w:rFonts w:cstheme="minorHAnsi"/>
          <w:sz w:val="24"/>
          <w:szCs w:val="24"/>
        </w:rPr>
      </w:pPr>
      <w:r w:rsidRPr="00BB31A5">
        <w:rPr>
          <w:rFonts w:cstheme="minorHAnsi"/>
          <w:sz w:val="24"/>
          <w:szCs w:val="24"/>
        </w:rPr>
        <w:t>the future differing significantly from the initial budgets proposed at the time of developing the MTFP;</w:t>
      </w:r>
    </w:p>
    <w:p w14:paraId="6DE40DDA" w14:textId="77777777" w:rsidR="00EA42E1" w:rsidRPr="00BB31A5" w:rsidRDefault="00EA42E1" w:rsidP="00EA42E1">
      <w:pPr>
        <w:pStyle w:val="ListParagraph"/>
        <w:numPr>
          <w:ilvl w:val="0"/>
          <w:numId w:val="18"/>
        </w:numPr>
        <w:spacing w:after="0" w:line="240" w:lineRule="auto"/>
        <w:jc w:val="both"/>
        <w:rPr>
          <w:rFonts w:cstheme="minorHAnsi"/>
          <w:sz w:val="24"/>
          <w:szCs w:val="24"/>
        </w:rPr>
      </w:pPr>
      <w:r w:rsidRPr="00BB31A5">
        <w:rPr>
          <w:rFonts w:cstheme="minorHAnsi"/>
          <w:sz w:val="24"/>
          <w:szCs w:val="24"/>
        </w:rPr>
        <w:t>volatility of certain budget lines between years;</w:t>
      </w:r>
    </w:p>
    <w:p w14:paraId="60F44E11" w14:textId="77777777" w:rsidR="00EA42E1" w:rsidRPr="00BB31A5" w:rsidRDefault="00EA42E1" w:rsidP="00EA42E1">
      <w:pPr>
        <w:pStyle w:val="ListParagraph"/>
        <w:numPr>
          <w:ilvl w:val="0"/>
          <w:numId w:val="18"/>
        </w:numPr>
        <w:spacing w:after="0" w:line="240" w:lineRule="auto"/>
        <w:jc w:val="both"/>
        <w:rPr>
          <w:rFonts w:cstheme="minorHAnsi"/>
          <w:sz w:val="24"/>
          <w:szCs w:val="24"/>
        </w:rPr>
      </w:pPr>
      <w:r w:rsidRPr="00BB31A5">
        <w:rPr>
          <w:rFonts w:cstheme="minorHAnsi"/>
          <w:sz w:val="24"/>
          <w:szCs w:val="24"/>
        </w:rPr>
        <w:t>underachievement of expected savings and/or efficiencies;</w:t>
      </w:r>
    </w:p>
    <w:p w14:paraId="1763D558" w14:textId="77777777" w:rsidR="00EA42E1" w:rsidRPr="00BB31A5" w:rsidRDefault="00EA42E1" w:rsidP="00EA42E1">
      <w:pPr>
        <w:pStyle w:val="ListParagraph"/>
        <w:numPr>
          <w:ilvl w:val="0"/>
          <w:numId w:val="18"/>
        </w:numPr>
        <w:spacing w:after="0" w:line="240" w:lineRule="auto"/>
        <w:jc w:val="both"/>
        <w:rPr>
          <w:rFonts w:cstheme="minorHAnsi"/>
          <w:sz w:val="24"/>
          <w:szCs w:val="24"/>
        </w:rPr>
      </w:pPr>
      <w:r w:rsidRPr="00BB31A5">
        <w:rPr>
          <w:rFonts w:cstheme="minorHAnsi"/>
          <w:sz w:val="24"/>
          <w:szCs w:val="24"/>
        </w:rPr>
        <w:t>unforeseen events and emergencies;</w:t>
      </w:r>
    </w:p>
    <w:p w14:paraId="6BFC4B69" w14:textId="77777777" w:rsidR="00EA42E1" w:rsidRPr="00BB31A5" w:rsidRDefault="00EA42E1" w:rsidP="00EA42E1">
      <w:pPr>
        <w:pStyle w:val="ListParagraph"/>
        <w:numPr>
          <w:ilvl w:val="0"/>
          <w:numId w:val="18"/>
        </w:numPr>
        <w:spacing w:after="0" w:line="240" w:lineRule="auto"/>
        <w:jc w:val="both"/>
        <w:rPr>
          <w:rFonts w:cstheme="minorHAnsi"/>
          <w:sz w:val="24"/>
          <w:szCs w:val="24"/>
        </w:rPr>
      </w:pPr>
      <w:r w:rsidRPr="00BB31A5">
        <w:rPr>
          <w:rFonts w:cstheme="minorHAnsi"/>
          <w:sz w:val="24"/>
          <w:szCs w:val="24"/>
        </w:rPr>
        <w:t xml:space="preserve">unforeseen insurance costs or legal claims; </w:t>
      </w:r>
    </w:p>
    <w:p w14:paraId="48E5EF0F" w14:textId="77777777" w:rsidR="00EA42E1" w:rsidRPr="00BB31A5" w:rsidRDefault="00EA42E1" w:rsidP="00EA42E1">
      <w:pPr>
        <w:pStyle w:val="ListParagraph"/>
        <w:numPr>
          <w:ilvl w:val="0"/>
          <w:numId w:val="18"/>
        </w:numPr>
        <w:spacing w:after="0" w:line="240" w:lineRule="auto"/>
        <w:jc w:val="both"/>
        <w:rPr>
          <w:rFonts w:cstheme="minorHAnsi"/>
          <w:sz w:val="24"/>
          <w:szCs w:val="24"/>
        </w:rPr>
      </w:pPr>
      <w:proofErr w:type="gramStart"/>
      <w:r w:rsidRPr="00BB31A5">
        <w:rPr>
          <w:rFonts w:cstheme="minorHAnsi"/>
          <w:sz w:val="24"/>
          <w:szCs w:val="24"/>
        </w:rPr>
        <w:t>lower</w:t>
      </w:r>
      <w:proofErr w:type="gramEnd"/>
      <w:r w:rsidRPr="00BB31A5">
        <w:rPr>
          <w:rFonts w:cstheme="minorHAnsi"/>
          <w:sz w:val="24"/>
          <w:szCs w:val="24"/>
        </w:rPr>
        <w:t xml:space="preserve"> than expected business rates growth.</w:t>
      </w:r>
    </w:p>
    <w:p w14:paraId="3810EC4A" w14:textId="77777777" w:rsidR="00EA42E1" w:rsidRPr="00BB31A5" w:rsidRDefault="00EA42E1" w:rsidP="00EA42E1">
      <w:pPr>
        <w:spacing w:after="0" w:line="240" w:lineRule="auto"/>
        <w:jc w:val="both"/>
        <w:rPr>
          <w:rFonts w:cstheme="minorHAnsi"/>
          <w:sz w:val="24"/>
          <w:szCs w:val="24"/>
          <w:highlight w:val="lightGray"/>
        </w:rPr>
      </w:pPr>
    </w:p>
    <w:p w14:paraId="7C45A48D" w14:textId="77777777" w:rsidR="00EA42E1" w:rsidRPr="00BB31A5" w:rsidRDefault="00EA42E1" w:rsidP="00EA42E1">
      <w:pPr>
        <w:pStyle w:val="2Paragraphs"/>
      </w:pPr>
      <w:bookmarkStart w:id="6" w:name="_Ref31713682"/>
      <w:r w:rsidRPr="00BB31A5">
        <w:t xml:space="preserve">Section 25 (Budget calculations: report on robustness of estimates </w:t>
      </w:r>
      <w:proofErr w:type="spellStart"/>
      <w:r w:rsidRPr="00BB31A5">
        <w:t>etc</w:t>
      </w:r>
      <w:proofErr w:type="spellEnd"/>
      <w:r w:rsidRPr="00BB31A5">
        <w:t xml:space="preserve">) of the </w:t>
      </w:r>
      <w:r w:rsidRPr="00BB31A5">
        <w:rPr>
          <w:i/>
        </w:rPr>
        <w:t>Local Government Act 2003</w:t>
      </w:r>
      <w:r w:rsidRPr="00BB31A5">
        <w:t xml:space="preserve"> requires local authority chief finance officers (Section 151 officers) to report on the adequacy of financial reserves in the council’s proposed budget and robustness of estimates made.</w:t>
      </w:r>
      <w:bookmarkEnd w:id="6"/>
      <w:r w:rsidRPr="00BB31A5">
        <w:t xml:space="preserve"> This section fulfils that requirement.</w:t>
      </w:r>
    </w:p>
    <w:p w14:paraId="16C6B4FA" w14:textId="77777777" w:rsidR="00EA42E1" w:rsidRPr="00BB31A5" w:rsidRDefault="00EA42E1" w:rsidP="00EA42E1">
      <w:pPr>
        <w:pStyle w:val="2Paragraphs"/>
        <w:ind w:left="720"/>
      </w:pPr>
    </w:p>
    <w:p w14:paraId="6019A91E" w14:textId="7194BBB8" w:rsidR="00EA42E1" w:rsidRPr="00BB31A5" w:rsidRDefault="00EA42E1" w:rsidP="00EA42E1">
      <w:pPr>
        <w:pStyle w:val="2Paragraphs"/>
      </w:pPr>
      <w:r w:rsidRPr="00BB31A5">
        <w:t xml:space="preserve">In considering the council’s proposed budget for </w:t>
      </w:r>
      <w:r w:rsidR="004A617D" w:rsidRPr="00BB31A5">
        <w:t xml:space="preserve">2020/21 </w:t>
      </w:r>
      <w:r w:rsidRPr="00BB31A5">
        <w:t>and the sensitivity of expenditure and income to changes, it should be noted that:</w:t>
      </w:r>
    </w:p>
    <w:p w14:paraId="5379DCFB" w14:textId="77777777" w:rsidR="00EA42E1" w:rsidRPr="00BB31A5" w:rsidRDefault="00EA42E1" w:rsidP="00EA42E1">
      <w:pPr>
        <w:pStyle w:val="ListParagraph"/>
        <w:rPr>
          <w:rFonts w:cstheme="minorHAnsi"/>
          <w:sz w:val="24"/>
          <w:szCs w:val="24"/>
        </w:rPr>
      </w:pPr>
    </w:p>
    <w:p w14:paraId="051F7768" w14:textId="77777777" w:rsidR="00EA42E1" w:rsidRPr="00BB31A5" w:rsidRDefault="00EA42E1" w:rsidP="00EA42E1">
      <w:pPr>
        <w:pStyle w:val="ListParagraph"/>
        <w:numPr>
          <w:ilvl w:val="2"/>
          <w:numId w:val="24"/>
        </w:numPr>
        <w:spacing w:after="0" w:line="240" w:lineRule="auto"/>
        <w:contextualSpacing w:val="0"/>
        <w:rPr>
          <w:rFonts w:cstheme="minorHAnsi"/>
          <w:bCs/>
          <w:sz w:val="24"/>
          <w:szCs w:val="24"/>
        </w:rPr>
      </w:pPr>
      <w:r w:rsidRPr="00BB31A5">
        <w:rPr>
          <w:rFonts w:cstheme="minorHAnsi"/>
          <w:bCs/>
          <w:sz w:val="24"/>
          <w:szCs w:val="24"/>
        </w:rPr>
        <w:lastRenderedPageBreak/>
        <w:t>a 1% increase in Council Tax is equivalent to £70,180 of net expenditure; and</w:t>
      </w:r>
    </w:p>
    <w:p w14:paraId="23348BAD" w14:textId="77777777" w:rsidR="00EA42E1" w:rsidRPr="00BB31A5" w:rsidRDefault="00EA42E1" w:rsidP="00EA42E1">
      <w:pPr>
        <w:pStyle w:val="ListParagraph"/>
        <w:spacing w:after="0" w:line="240" w:lineRule="auto"/>
        <w:ind w:left="1247"/>
        <w:contextualSpacing w:val="0"/>
        <w:rPr>
          <w:rFonts w:cstheme="minorHAnsi"/>
          <w:bCs/>
          <w:sz w:val="24"/>
          <w:szCs w:val="24"/>
        </w:rPr>
      </w:pPr>
    </w:p>
    <w:p w14:paraId="31DF3CD9" w14:textId="77777777" w:rsidR="00EA42E1" w:rsidRPr="00BB31A5" w:rsidRDefault="00EA42E1" w:rsidP="00EA42E1">
      <w:pPr>
        <w:pStyle w:val="ListParagraph"/>
        <w:numPr>
          <w:ilvl w:val="2"/>
          <w:numId w:val="24"/>
        </w:numPr>
        <w:spacing w:after="0" w:line="240" w:lineRule="auto"/>
        <w:contextualSpacing w:val="0"/>
        <w:rPr>
          <w:rFonts w:cstheme="minorHAnsi"/>
          <w:bCs/>
          <w:sz w:val="24"/>
          <w:szCs w:val="24"/>
        </w:rPr>
      </w:pPr>
      <w:proofErr w:type="gramStart"/>
      <w:r w:rsidRPr="00BB31A5">
        <w:rPr>
          <w:rFonts w:cstheme="minorHAnsi"/>
          <w:bCs/>
          <w:sz w:val="24"/>
          <w:szCs w:val="24"/>
        </w:rPr>
        <w:t>a</w:t>
      </w:r>
      <w:proofErr w:type="gramEnd"/>
      <w:r w:rsidRPr="00BB31A5">
        <w:rPr>
          <w:rFonts w:cstheme="minorHAnsi"/>
          <w:bCs/>
          <w:sz w:val="24"/>
          <w:szCs w:val="24"/>
        </w:rPr>
        <w:t xml:space="preserve"> £1 increase in Council Tax is equivalent to £39,300 of net expenditure.</w:t>
      </w:r>
    </w:p>
    <w:p w14:paraId="5C2E11DE" w14:textId="77777777" w:rsidR="00EA42E1" w:rsidRPr="00BB31A5" w:rsidRDefault="00EA42E1" w:rsidP="00EA42E1">
      <w:pPr>
        <w:pStyle w:val="2Paragraphs"/>
      </w:pPr>
    </w:p>
    <w:p w14:paraId="6E7064F6" w14:textId="77777777" w:rsidR="00EA42E1" w:rsidRPr="00BB31A5" w:rsidRDefault="00EA42E1" w:rsidP="00EA42E1">
      <w:pPr>
        <w:pStyle w:val="2Paragraphs"/>
      </w:pPr>
      <w:r w:rsidRPr="00BB31A5">
        <w:t>Various assumptions were required to be made when preparing the proposed MTFP budgets. The two areas where it seems that variations between the proposed budget and reality could be greatest are employee pay and income receivable. Further details on each of these are below.</w:t>
      </w:r>
    </w:p>
    <w:p w14:paraId="68DE201C" w14:textId="77777777" w:rsidR="00EA42E1" w:rsidRPr="00BB31A5" w:rsidRDefault="00EA42E1" w:rsidP="00EA42E1">
      <w:pPr>
        <w:pStyle w:val="2Paragraphs"/>
      </w:pPr>
    </w:p>
    <w:p w14:paraId="2C82BDFF" w14:textId="77777777" w:rsidR="00EA42E1" w:rsidRPr="00BB31A5" w:rsidRDefault="00EA42E1" w:rsidP="00EA42E1">
      <w:pPr>
        <w:pStyle w:val="2Paragraphs"/>
        <w:rPr>
          <w:b/>
        </w:rPr>
      </w:pPr>
      <w:r w:rsidRPr="00BB31A5">
        <w:rPr>
          <w:b/>
        </w:rPr>
        <w:t>Employee costs</w:t>
      </w:r>
    </w:p>
    <w:p w14:paraId="2EBFA1BA" w14:textId="77777777" w:rsidR="00EA42E1" w:rsidRPr="00BB31A5" w:rsidRDefault="00EA42E1" w:rsidP="00EA42E1">
      <w:pPr>
        <w:pStyle w:val="2Paragraphs"/>
      </w:pPr>
    </w:p>
    <w:p w14:paraId="08AC17FE" w14:textId="75921D09" w:rsidR="00EA42E1" w:rsidRPr="00BB31A5" w:rsidRDefault="00EA42E1" w:rsidP="00EA42E1">
      <w:pPr>
        <w:pStyle w:val="2Paragraphs"/>
      </w:pPr>
      <w:r w:rsidRPr="00BB31A5">
        <w:t>Employee costs form a significant proportion of all district council budgets. Employee costs comprise 59% of the council’s proposed controllable expenditure budget for 2020/21 (total spend, excluding spend on capital costs, recharges and Housing Benefit payments).</w:t>
      </w:r>
    </w:p>
    <w:p w14:paraId="4D212052" w14:textId="77777777" w:rsidR="00EA42E1" w:rsidRPr="00BB31A5" w:rsidRDefault="00EA42E1" w:rsidP="00EA42E1">
      <w:pPr>
        <w:pStyle w:val="2Paragraphs"/>
      </w:pPr>
    </w:p>
    <w:p w14:paraId="0AE1DAB6" w14:textId="2B349390" w:rsidR="00EA42E1" w:rsidRPr="00BB31A5" w:rsidRDefault="00EA42E1" w:rsidP="00EA42E1">
      <w:pPr>
        <w:pStyle w:val="2Paragraphs"/>
      </w:pPr>
      <w:r w:rsidRPr="00BB31A5">
        <w:t xml:space="preserve">This makes it less likely to achieve savings solely by reducing non-employee spend. It also means that the council would need to use a greater proportion of its reserves if the costs of future years’ pay awards exceed the 2% annual pay increases currently budgeted for. For example, a 3% increase in basic pay for </w:t>
      </w:r>
      <w:r w:rsidR="004A617D" w:rsidRPr="00BB31A5">
        <w:t>2020/21</w:t>
      </w:r>
      <w:r w:rsidRPr="00BB31A5">
        <w:t xml:space="preserve"> (1% more than currently budgeted for) would result in around £132,000 needing to be funded from reserves for </w:t>
      </w:r>
      <w:r w:rsidR="004A617D" w:rsidRPr="00BB31A5">
        <w:t>2020/21</w:t>
      </w:r>
      <w:r w:rsidRPr="00BB31A5">
        <w:t xml:space="preserve">. Additional funding would also need to be found for subsequent years, as the higher than expected pay for </w:t>
      </w:r>
      <w:r w:rsidR="004A617D" w:rsidRPr="00BB31A5">
        <w:t>2020/21</w:t>
      </w:r>
      <w:r w:rsidRPr="00BB31A5">
        <w:t xml:space="preserve"> would result in higher than expected pay in subsequent years.</w:t>
      </w:r>
    </w:p>
    <w:p w14:paraId="15902155" w14:textId="77777777" w:rsidR="00EA42E1" w:rsidRPr="00BB31A5" w:rsidRDefault="00EA42E1" w:rsidP="00EA42E1">
      <w:pPr>
        <w:pStyle w:val="2Paragraphs"/>
      </w:pPr>
    </w:p>
    <w:p w14:paraId="555B699B" w14:textId="77777777" w:rsidR="00EA42E1" w:rsidRPr="00BB31A5" w:rsidRDefault="00EA42E1" w:rsidP="00EA42E1">
      <w:pPr>
        <w:pStyle w:val="2Paragraphs"/>
        <w:rPr>
          <w:b/>
        </w:rPr>
      </w:pPr>
      <w:r w:rsidRPr="00BB31A5">
        <w:rPr>
          <w:b/>
        </w:rPr>
        <w:t>Income</w:t>
      </w:r>
    </w:p>
    <w:p w14:paraId="2EEF5433" w14:textId="77777777" w:rsidR="00EA42E1" w:rsidRPr="00BB31A5" w:rsidRDefault="00EA42E1" w:rsidP="00EA42E1">
      <w:pPr>
        <w:pStyle w:val="2Paragraphs"/>
      </w:pPr>
    </w:p>
    <w:p w14:paraId="2E7DE9CB" w14:textId="77A98509" w:rsidR="00EA42E1" w:rsidRPr="00BB31A5" w:rsidRDefault="00EA42E1" w:rsidP="00EA42E1">
      <w:pPr>
        <w:pStyle w:val="2Paragraphs"/>
      </w:pPr>
      <w:r w:rsidRPr="00BB31A5">
        <w:t xml:space="preserve">A significant part of the council’s annual net budget is dependent on income from rents; sales, fees and charges; and other receipts. Officers have reviewed the income that services have achieved against the current and previous years’ budgets, and have considered factors expected to affect future income levels, to ensure the </w:t>
      </w:r>
      <w:r w:rsidR="004A617D" w:rsidRPr="00BB31A5">
        <w:t>2020/21</w:t>
      </w:r>
      <w:r w:rsidRPr="00BB31A5">
        <w:t xml:space="preserve"> income budgets for services have been set at levels considered achievable.</w:t>
      </w:r>
    </w:p>
    <w:p w14:paraId="2F7ECC3E" w14:textId="77777777" w:rsidR="00EA42E1" w:rsidRPr="00BB31A5" w:rsidRDefault="00EA42E1" w:rsidP="00EA42E1">
      <w:pPr>
        <w:pStyle w:val="2Paragraphs"/>
      </w:pPr>
    </w:p>
    <w:p w14:paraId="2E6E228B" w14:textId="62F8E231" w:rsidR="00EA42E1" w:rsidRPr="00BB31A5" w:rsidRDefault="00EA42E1" w:rsidP="00EA42E1">
      <w:pPr>
        <w:pStyle w:val="2Paragraphs"/>
      </w:pPr>
      <w:r w:rsidRPr="00BB31A5">
        <w:t xml:space="preserve">Significant underperformance against budgeted income would increase the council’s annual net expenditure, and thus place unbudgeted demand on council reserves. A 1% reduction in council income from fees and charges would cost around £0.530m in </w:t>
      </w:r>
      <w:r w:rsidR="004A617D" w:rsidRPr="00BB31A5">
        <w:t>2020/21</w:t>
      </w:r>
      <w:r w:rsidRPr="00BB31A5">
        <w:t>.</w:t>
      </w:r>
    </w:p>
    <w:p w14:paraId="522FF4EE" w14:textId="77777777" w:rsidR="00EA42E1" w:rsidRPr="00BB31A5" w:rsidRDefault="00EA42E1" w:rsidP="00EA42E1">
      <w:pPr>
        <w:pStyle w:val="2Paragraphs"/>
      </w:pPr>
    </w:p>
    <w:p w14:paraId="14D41E6A" w14:textId="77777777" w:rsidR="00EA42E1" w:rsidRPr="00BB31A5" w:rsidRDefault="00EA42E1" w:rsidP="00EA42E1">
      <w:pPr>
        <w:pStyle w:val="2Paragraphs"/>
        <w:rPr>
          <w:b/>
        </w:rPr>
      </w:pPr>
      <w:r w:rsidRPr="00BB31A5">
        <w:rPr>
          <w:b/>
        </w:rPr>
        <w:t>Interest rates</w:t>
      </w:r>
    </w:p>
    <w:p w14:paraId="289F74B8" w14:textId="77777777" w:rsidR="00EA42E1" w:rsidRPr="00BB31A5" w:rsidRDefault="00EA42E1" w:rsidP="00EA42E1">
      <w:pPr>
        <w:pStyle w:val="2Paragraphs"/>
      </w:pPr>
    </w:p>
    <w:p w14:paraId="084D70C4" w14:textId="77777777" w:rsidR="00EA42E1" w:rsidRPr="00BB31A5" w:rsidRDefault="00EA42E1" w:rsidP="00EA42E1">
      <w:pPr>
        <w:pStyle w:val="2Paragraphs"/>
      </w:pPr>
      <w:r w:rsidRPr="00BB31A5">
        <w:t>The proposed MTFP budgets include amounts for interest payable and interest receivable. This is because the council expects that it will both borrow money and lend money throughout the four years of the MTFP.</w:t>
      </w:r>
    </w:p>
    <w:p w14:paraId="1DEBD257" w14:textId="77777777" w:rsidR="00EA42E1" w:rsidRPr="00BB31A5" w:rsidRDefault="00EA42E1" w:rsidP="00EA42E1">
      <w:pPr>
        <w:pStyle w:val="2Paragraphs"/>
      </w:pPr>
    </w:p>
    <w:p w14:paraId="7AF123DA" w14:textId="77777777" w:rsidR="00EA42E1" w:rsidRPr="00BB31A5" w:rsidRDefault="00EA42E1" w:rsidP="00EA42E1">
      <w:pPr>
        <w:pStyle w:val="2Paragraphs"/>
      </w:pPr>
      <w:r w:rsidRPr="00BB31A5">
        <w:t>The council anticipates that it will use fixed interest rate loans when borrowing. This is so that the council knows exactly how much its loans will cost over their durations, and as this mitigates against the risk of interest rates and thus costs rising significantly over the loan period. As borrowing would be for longer than four years, the risk of the council being unable to borrow to repay existing debt (refinancing risk) does not apply.</w:t>
      </w:r>
    </w:p>
    <w:p w14:paraId="0FF950A5" w14:textId="77777777" w:rsidR="00EA42E1" w:rsidRPr="00BB31A5" w:rsidRDefault="00EA42E1" w:rsidP="00EA42E1">
      <w:pPr>
        <w:pStyle w:val="2Paragraphs"/>
      </w:pPr>
    </w:p>
    <w:p w14:paraId="6A977386" w14:textId="03B9BC1B" w:rsidR="00EA42E1" w:rsidRPr="00BB31A5" w:rsidRDefault="00EA42E1" w:rsidP="00EA42E1">
      <w:pPr>
        <w:pStyle w:val="2Paragraphs"/>
      </w:pPr>
      <w:r w:rsidRPr="00BB31A5">
        <w:t xml:space="preserve">The budgeted amounts have accounted for factors such as the amount of council funds expected to be available. The actual amounts of council interest payable and receivable for </w:t>
      </w:r>
      <w:r w:rsidR="004A617D" w:rsidRPr="00BB31A5">
        <w:t>2020/21</w:t>
      </w:r>
      <w:r w:rsidRPr="00BB31A5">
        <w:t xml:space="preserve"> will likely differ from those budgeted.</w:t>
      </w:r>
    </w:p>
    <w:p w14:paraId="4F37D49D" w14:textId="77777777" w:rsidR="00EA42E1" w:rsidRPr="00BB31A5" w:rsidRDefault="00EA42E1" w:rsidP="00EA42E1">
      <w:pPr>
        <w:pStyle w:val="2Paragraphs"/>
      </w:pPr>
    </w:p>
    <w:p w14:paraId="2BE46B52" w14:textId="77777777" w:rsidR="00EA42E1" w:rsidRPr="00BB31A5" w:rsidRDefault="00EA42E1" w:rsidP="00EA42E1">
      <w:pPr>
        <w:pStyle w:val="2Paragraphs"/>
      </w:pPr>
      <w:r w:rsidRPr="00BB31A5">
        <w:lastRenderedPageBreak/>
        <w:t>The impact of a 1% change in interest rate would be insignificant on the council’s overall budget.</w:t>
      </w:r>
    </w:p>
    <w:p w14:paraId="74F5EBEC" w14:textId="77777777" w:rsidR="00EA42E1" w:rsidRPr="00BB31A5" w:rsidRDefault="00EA42E1" w:rsidP="00EA42E1">
      <w:pPr>
        <w:spacing w:after="0" w:line="240" w:lineRule="auto"/>
        <w:jc w:val="both"/>
        <w:rPr>
          <w:rFonts w:cstheme="minorHAnsi"/>
          <w:sz w:val="24"/>
          <w:szCs w:val="24"/>
          <w:highlight w:val="lightGray"/>
        </w:rPr>
      </w:pPr>
    </w:p>
    <w:p w14:paraId="1968B359" w14:textId="77777777" w:rsidR="00EA42E1" w:rsidRPr="00BB31A5" w:rsidRDefault="00EA42E1" w:rsidP="00EA42E1">
      <w:pPr>
        <w:pStyle w:val="2Paragraphs"/>
        <w:rPr>
          <w:b/>
        </w:rPr>
      </w:pPr>
      <w:r w:rsidRPr="00BB31A5">
        <w:rPr>
          <w:b/>
        </w:rPr>
        <w:t>Inflation</w:t>
      </w:r>
    </w:p>
    <w:p w14:paraId="60B5257C" w14:textId="77777777" w:rsidR="00EA42E1" w:rsidRPr="00BB31A5" w:rsidRDefault="00EA42E1" w:rsidP="00EA42E1">
      <w:pPr>
        <w:spacing w:after="0" w:line="240" w:lineRule="auto"/>
        <w:jc w:val="both"/>
        <w:rPr>
          <w:rFonts w:cstheme="minorHAnsi"/>
          <w:sz w:val="24"/>
          <w:szCs w:val="24"/>
          <w:highlight w:val="lightGray"/>
        </w:rPr>
      </w:pPr>
    </w:p>
    <w:p w14:paraId="206C032E" w14:textId="44772264" w:rsidR="00EA42E1" w:rsidRPr="00BB31A5" w:rsidRDefault="00EA42E1" w:rsidP="00EA42E1">
      <w:pPr>
        <w:spacing w:after="0" w:line="240" w:lineRule="auto"/>
        <w:jc w:val="both"/>
        <w:rPr>
          <w:rFonts w:cstheme="minorHAnsi"/>
          <w:sz w:val="24"/>
          <w:szCs w:val="24"/>
        </w:rPr>
      </w:pPr>
      <w:r w:rsidRPr="00BB31A5">
        <w:rPr>
          <w:rFonts w:cstheme="minorHAnsi"/>
          <w:sz w:val="24"/>
          <w:szCs w:val="24"/>
        </w:rPr>
        <w:t>Most income budgets and non-pay expenditure budgets have been uplifted by 3%, broadly in line with the Retail Price Index (RPI) forecast for 2020/21 by the government’s Office for Budget Responsibility (OBR).</w:t>
      </w:r>
    </w:p>
    <w:p w14:paraId="6AC2BC39" w14:textId="77777777" w:rsidR="00EA42E1" w:rsidRPr="00BB31A5" w:rsidRDefault="00EA42E1" w:rsidP="00EA42E1">
      <w:pPr>
        <w:spacing w:after="0" w:line="240" w:lineRule="auto"/>
        <w:jc w:val="both"/>
        <w:rPr>
          <w:rFonts w:cstheme="minorHAnsi"/>
          <w:sz w:val="24"/>
          <w:szCs w:val="24"/>
        </w:rPr>
      </w:pPr>
    </w:p>
    <w:p w14:paraId="4BBBBF9B" w14:textId="77777777" w:rsidR="00EA42E1" w:rsidRPr="00BB31A5" w:rsidRDefault="00EA42E1" w:rsidP="00EA42E1">
      <w:pPr>
        <w:spacing w:after="0" w:line="240" w:lineRule="auto"/>
        <w:jc w:val="both"/>
        <w:rPr>
          <w:rFonts w:cstheme="minorHAnsi"/>
          <w:sz w:val="24"/>
          <w:szCs w:val="24"/>
          <w:highlight w:val="lightGray"/>
        </w:rPr>
      </w:pPr>
      <w:r w:rsidRPr="00BB31A5">
        <w:rPr>
          <w:rFonts w:cstheme="minorHAnsi"/>
          <w:sz w:val="24"/>
          <w:szCs w:val="24"/>
        </w:rPr>
        <w:t>The most recent month for which inflation data was available at the time of writing, December 2019, had a 2.2% increase in inflation (RPI) over the 12 months of the 2019 calendar year.</w:t>
      </w:r>
    </w:p>
    <w:p w14:paraId="7CB28289" w14:textId="77777777" w:rsidR="00EA42E1" w:rsidRPr="00BB31A5" w:rsidRDefault="00EA42E1" w:rsidP="00EA42E1">
      <w:pPr>
        <w:pStyle w:val="2Paragraphs"/>
      </w:pPr>
    </w:p>
    <w:p w14:paraId="6746AAD1" w14:textId="77777777" w:rsidR="00EA42E1" w:rsidRPr="00BB31A5" w:rsidRDefault="00EA42E1" w:rsidP="00EA42E1">
      <w:pPr>
        <w:pStyle w:val="2Paragraphs"/>
      </w:pPr>
      <w:r w:rsidRPr="00BB31A5">
        <w:t>The small differences anticipated between actual inflation rates and the 3% budgeted for are expected to have insignificant impact on the council’s budget.</w:t>
      </w:r>
    </w:p>
    <w:p w14:paraId="1D14073E" w14:textId="77777777" w:rsidR="00EA42E1" w:rsidRPr="00BB31A5" w:rsidRDefault="00EA42E1" w:rsidP="00EA42E1">
      <w:pPr>
        <w:pStyle w:val="BodyTextIndent"/>
        <w:tabs>
          <w:tab w:val="left" w:pos="993"/>
        </w:tabs>
        <w:spacing w:after="0" w:line="240" w:lineRule="auto"/>
        <w:ind w:left="0"/>
        <w:jc w:val="both"/>
        <w:rPr>
          <w:rFonts w:cstheme="minorHAnsi"/>
          <w:sz w:val="24"/>
          <w:szCs w:val="24"/>
          <w:highlight w:val="lightGray"/>
        </w:rPr>
      </w:pPr>
    </w:p>
    <w:p w14:paraId="24669DE8" w14:textId="77777777" w:rsidR="00EA42E1" w:rsidRPr="00BB31A5" w:rsidRDefault="00EA42E1" w:rsidP="00EA42E1">
      <w:pPr>
        <w:pStyle w:val="ListParagraph"/>
        <w:numPr>
          <w:ilvl w:val="0"/>
          <w:numId w:val="25"/>
        </w:numPr>
        <w:spacing w:after="0" w:line="240" w:lineRule="auto"/>
        <w:jc w:val="both"/>
        <w:rPr>
          <w:rFonts w:cstheme="minorHAnsi"/>
          <w:b/>
          <w:sz w:val="24"/>
          <w:szCs w:val="24"/>
          <w:u w:val="single"/>
        </w:rPr>
      </w:pPr>
      <w:r w:rsidRPr="00BB31A5">
        <w:rPr>
          <w:rFonts w:cstheme="minorHAnsi"/>
          <w:b/>
          <w:sz w:val="24"/>
          <w:szCs w:val="24"/>
          <w:u w:val="single"/>
        </w:rPr>
        <w:t>Capital Investment Programme and Funding</w:t>
      </w:r>
    </w:p>
    <w:p w14:paraId="0FC49298" w14:textId="77777777" w:rsidR="00EA42E1" w:rsidRPr="00BB31A5" w:rsidRDefault="00EA42E1" w:rsidP="00EA42E1">
      <w:pPr>
        <w:spacing w:after="0" w:line="240" w:lineRule="auto"/>
        <w:jc w:val="both"/>
        <w:rPr>
          <w:rFonts w:cstheme="minorHAnsi"/>
          <w:sz w:val="24"/>
          <w:szCs w:val="24"/>
        </w:rPr>
      </w:pPr>
    </w:p>
    <w:p w14:paraId="0338855F" w14:textId="1683EB33"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overall approved General Fund Capital Programme for the period from 2020/21 to 2023/24 totals £39.727m. £9.114m is financed by external grant funding for the Southern Link Road (</w:t>
      </w:r>
      <w:proofErr w:type="spellStart"/>
      <w:r w:rsidRPr="00BB31A5">
        <w:rPr>
          <w:rFonts w:cstheme="minorHAnsi"/>
          <w:sz w:val="24"/>
          <w:szCs w:val="24"/>
        </w:rPr>
        <w:t>SLR</w:t>
      </w:r>
      <w:proofErr w:type="spellEnd"/>
      <w:r w:rsidRPr="00BB31A5">
        <w:rPr>
          <w:rFonts w:cstheme="minorHAnsi"/>
          <w:sz w:val="24"/>
          <w:szCs w:val="24"/>
        </w:rPr>
        <w:t xml:space="preserve">), Newark </w:t>
      </w:r>
      <w:proofErr w:type="spellStart"/>
      <w:r w:rsidRPr="00BB31A5">
        <w:rPr>
          <w:rFonts w:cstheme="minorHAnsi"/>
          <w:sz w:val="24"/>
          <w:szCs w:val="24"/>
        </w:rPr>
        <w:t>Buttermarket</w:t>
      </w:r>
      <w:proofErr w:type="spellEnd"/>
      <w:r w:rsidRPr="00BB31A5">
        <w:rPr>
          <w:rFonts w:cstheme="minorHAnsi"/>
          <w:sz w:val="24"/>
          <w:szCs w:val="24"/>
        </w:rPr>
        <w:t xml:space="preserve">, Disabled Facilities Grant (DFG’s) and a specific piece of work in relation to flood alleviation in </w:t>
      </w:r>
      <w:proofErr w:type="spellStart"/>
      <w:r w:rsidRPr="00BB31A5">
        <w:rPr>
          <w:rFonts w:cstheme="minorHAnsi"/>
          <w:sz w:val="24"/>
          <w:szCs w:val="24"/>
        </w:rPr>
        <w:t>Lowdham</w:t>
      </w:r>
      <w:proofErr w:type="spellEnd"/>
      <w:r w:rsidRPr="00BB31A5">
        <w:rPr>
          <w:rFonts w:cstheme="minorHAnsi"/>
          <w:sz w:val="24"/>
          <w:szCs w:val="24"/>
        </w:rPr>
        <w:t xml:space="preserve">. The grants in relation to the SLR and the flooding alleviation scheme in </w:t>
      </w:r>
      <w:proofErr w:type="spellStart"/>
      <w:r w:rsidRPr="00BB31A5">
        <w:rPr>
          <w:rFonts w:cstheme="minorHAnsi"/>
          <w:sz w:val="24"/>
          <w:szCs w:val="24"/>
        </w:rPr>
        <w:t>Lowdham</w:t>
      </w:r>
      <w:proofErr w:type="spellEnd"/>
      <w:r w:rsidRPr="00BB31A5">
        <w:rPr>
          <w:rFonts w:cstheme="minorHAnsi"/>
          <w:sz w:val="24"/>
          <w:szCs w:val="24"/>
        </w:rPr>
        <w:t xml:space="preserve"> have already been received and are held on the Council’s balance sheet as a conditional grant. The DFG funding is received via the Better Care Fund (BCF) and is subject to an annual bidding process.</w:t>
      </w:r>
    </w:p>
    <w:p w14:paraId="2A61512C" w14:textId="77777777" w:rsidR="00EA42E1" w:rsidRPr="00BB31A5" w:rsidRDefault="00EA42E1" w:rsidP="00EA42E1">
      <w:pPr>
        <w:spacing w:after="0" w:line="240" w:lineRule="auto"/>
        <w:jc w:val="both"/>
        <w:rPr>
          <w:rFonts w:cstheme="minorHAnsi"/>
          <w:sz w:val="24"/>
          <w:szCs w:val="24"/>
        </w:rPr>
      </w:pPr>
    </w:p>
    <w:p w14:paraId="7273DFA6"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Other external financing in the forms of contributions from external partners and S106 receipts amount to £3.906m. This relates to the project at Southwell Leisure Centre which includes £750k of Council expenditure in order to extend and improve facilities at the leisure centre to increase the membership base, and also an expectation of £3m of external financing towards the Castle Gatehouse project.</w:t>
      </w:r>
    </w:p>
    <w:p w14:paraId="6257CBE7" w14:textId="77777777" w:rsidR="00EA42E1" w:rsidRPr="00BB31A5" w:rsidRDefault="00EA42E1" w:rsidP="00EA42E1">
      <w:pPr>
        <w:spacing w:after="0" w:line="240" w:lineRule="auto"/>
        <w:jc w:val="both"/>
        <w:rPr>
          <w:rFonts w:cstheme="minorHAnsi"/>
          <w:sz w:val="24"/>
          <w:szCs w:val="24"/>
        </w:rPr>
      </w:pPr>
    </w:p>
    <w:p w14:paraId="5D364CA2"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Council internal capital resources employed amount to £4.768m which relates to the build of a modular pool at </w:t>
      </w:r>
      <w:proofErr w:type="spellStart"/>
      <w:r w:rsidRPr="00BB31A5">
        <w:rPr>
          <w:rFonts w:cstheme="minorHAnsi"/>
          <w:sz w:val="24"/>
          <w:szCs w:val="24"/>
        </w:rPr>
        <w:t>Ollerton</w:t>
      </w:r>
      <w:proofErr w:type="spellEnd"/>
      <w:r w:rsidRPr="00BB31A5">
        <w:rPr>
          <w:rFonts w:cstheme="minorHAnsi"/>
          <w:sz w:val="24"/>
          <w:szCs w:val="24"/>
        </w:rPr>
        <w:t xml:space="preserve">, new Temporary Accommodation in Newark, the match contribution to Southwell Leisure Centre (as described above) and replacing parts of the Council’s refuse fleet and other equipment. </w:t>
      </w:r>
    </w:p>
    <w:p w14:paraId="0726DC64" w14:textId="77777777" w:rsidR="00EA42E1" w:rsidRPr="00BB31A5" w:rsidRDefault="00EA42E1" w:rsidP="00EA42E1">
      <w:pPr>
        <w:spacing w:after="0" w:line="240" w:lineRule="auto"/>
        <w:jc w:val="both"/>
        <w:rPr>
          <w:rFonts w:cstheme="minorHAnsi"/>
          <w:sz w:val="24"/>
          <w:szCs w:val="24"/>
        </w:rPr>
      </w:pPr>
    </w:p>
    <w:p w14:paraId="78E18D44"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Borrowing is the balancing figure for the capital expenditure at £21.940m. This type of financing, attracts a charge to revenue called the Minimum Revenue Provision (MRP) calculated using the asset life method as approved by Council within the Treasury Management Strategy each year. The current method approved is the asset life method. This apportions notional borrowing incurred over the life of the asset, which is in line with the timeline for receiving economic benefits generated by the asset.</w:t>
      </w:r>
    </w:p>
    <w:p w14:paraId="7FF55898" w14:textId="77777777" w:rsidR="00EA42E1" w:rsidRPr="00BB31A5" w:rsidRDefault="00EA42E1" w:rsidP="00EA42E1">
      <w:pPr>
        <w:spacing w:after="0" w:line="240" w:lineRule="auto"/>
        <w:jc w:val="both"/>
        <w:rPr>
          <w:rFonts w:cstheme="minorHAnsi"/>
          <w:sz w:val="24"/>
          <w:szCs w:val="24"/>
        </w:rPr>
      </w:pPr>
    </w:p>
    <w:p w14:paraId="0254B8D5" w14:textId="280D8BB4" w:rsidR="00EA42E1" w:rsidRPr="00BB31A5" w:rsidRDefault="00EA42E1" w:rsidP="00EA42E1">
      <w:pPr>
        <w:spacing w:after="0" w:line="240" w:lineRule="auto"/>
        <w:jc w:val="both"/>
        <w:rPr>
          <w:rFonts w:cstheme="minorHAnsi"/>
          <w:sz w:val="24"/>
          <w:szCs w:val="24"/>
        </w:rPr>
      </w:pPr>
      <w:r w:rsidRPr="00BB31A5">
        <w:rPr>
          <w:rFonts w:cstheme="minorHAnsi"/>
          <w:sz w:val="24"/>
          <w:szCs w:val="24"/>
        </w:rPr>
        <w:t>The current Capital resources available for allocation to Capital schemes (before any allocation of New Homes Bonus (NHB) from 2020/21 as proposed in section 1.6) is detailed below:</w:t>
      </w:r>
    </w:p>
    <w:p w14:paraId="07436F5E" w14:textId="77777777" w:rsidR="00EA42E1" w:rsidRPr="00BB31A5" w:rsidRDefault="00EA42E1" w:rsidP="00EA42E1">
      <w:pPr>
        <w:spacing w:after="0" w:line="240" w:lineRule="auto"/>
        <w:jc w:val="both"/>
        <w:rPr>
          <w:rFonts w:cstheme="minorHAnsi"/>
          <w:sz w:val="24"/>
          <w:szCs w:val="24"/>
        </w:rPr>
      </w:pPr>
    </w:p>
    <w:p w14:paraId="41140E2A"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 xml:space="preserve">Table 7 </w:t>
      </w:r>
    </w:p>
    <w:tbl>
      <w:tblPr>
        <w:tblW w:w="9776" w:type="dxa"/>
        <w:tblInd w:w="113" w:type="dxa"/>
        <w:tblLook w:val="04A0" w:firstRow="1" w:lastRow="0" w:firstColumn="1" w:lastColumn="0" w:noHBand="0" w:noVBand="1"/>
      </w:tblPr>
      <w:tblGrid>
        <w:gridCol w:w="2405"/>
        <w:gridCol w:w="1701"/>
        <w:gridCol w:w="1843"/>
        <w:gridCol w:w="1984"/>
        <w:gridCol w:w="1843"/>
      </w:tblGrid>
      <w:tr w:rsidR="00EA42E1" w:rsidRPr="00BB31A5" w14:paraId="65B13EDD" w14:textId="77777777" w:rsidTr="00EA42E1">
        <w:trPr>
          <w:trHeight w:val="1011"/>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047C0" w14:textId="77777777" w:rsidR="00EA42E1" w:rsidRPr="00BB31A5" w:rsidRDefault="00EA42E1" w:rsidP="00EA42E1">
            <w:pPr>
              <w:spacing w:after="0" w:line="240" w:lineRule="auto"/>
              <w:jc w:val="both"/>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Capital Resources Available</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7D6DE3" w14:textId="77777777" w:rsidR="00EA42E1" w:rsidRPr="00BB31A5" w:rsidRDefault="00EA42E1" w:rsidP="00EA42E1">
            <w:pPr>
              <w:spacing w:after="0" w:line="240" w:lineRule="auto"/>
              <w:jc w:val="both"/>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 xml:space="preserve">Estimated balance as at </w:t>
            </w:r>
          </w:p>
          <w:p w14:paraId="1DED6ED7" w14:textId="77777777" w:rsidR="00EA42E1" w:rsidRPr="00BB31A5" w:rsidRDefault="00EA42E1" w:rsidP="00EA42E1">
            <w:pPr>
              <w:spacing w:after="0" w:line="240" w:lineRule="auto"/>
              <w:jc w:val="both"/>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1 April 2020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8C1EB9F" w14:textId="08293E3B" w:rsidR="00EA42E1" w:rsidRPr="00BB31A5" w:rsidRDefault="00EA42E1" w:rsidP="00EA42E1">
            <w:pPr>
              <w:spacing w:after="0" w:line="240" w:lineRule="auto"/>
              <w:jc w:val="both"/>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 xml:space="preserve">2020/21 Commitments </w:t>
            </w:r>
          </w:p>
        </w:tc>
        <w:tc>
          <w:tcPr>
            <w:tcW w:w="1984" w:type="dxa"/>
            <w:tcBorders>
              <w:top w:val="single" w:sz="4" w:space="0" w:color="auto"/>
              <w:left w:val="nil"/>
              <w:bottom w:val="single" w:sz="4" w:space="0" w:color="auto"/>
              <w:right w:val="single" w:sz="4" w:space="0" w:color="auto"/>
            </w:tcBorders>
            <w:shd w:val="clear" w:color="auto" w:fill="auto"/>
            <w:vAlign w:val="center"/>
          </w:tcPr>
          <w:p w14:paraId="0279117A" w14:textId="6028954A" w:rsidR="00EA42E1" w:rsidRPr="00BB31A5" w:rsidRDefault="00EA42E1" w:rsidP="00EA42E1">
            <w:pPr>
              <w:spacing w:after="0" w:line="240" w:lineRule="auto"/>
              <w:jc w:val="both"/>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2021/22-2023/24</w:t>
            </w:r>
          </w:p>
          <w:p w14:paraId="79A01935" w14:textId="77777777" w:rsidR="00EA42E1" w:rsidRPr="00BB31A5" w:rsidRDefault="00EA42E1" w:rsidP="00EA42E1">
            <w:pPr>
              <w:spacing w:after="0" w:line="240" w:lineRule="auto"/>
              <w:jc w:val="both"/>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Commitments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0DF406B0" w14:textId="77777777" w:rsidR="00EA42E1" w:rsidRPr="00BB31A5" w:rsidRDefault="00EA42E1" w:rsidP="00EA42E1">
            <w:pPr>
              <w:spacing w:after="0" w:line="240" w:lineRule="auto"/>
              <w:jc w:val="both"/>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Closing Balance as at 31 March 2024</w:t>
            </w:r>
          </w:p>
        </w:tc>
      </w:tr>
      <w:tr w:rsidR="00EA42E1" w:rsidRPr="00BB31A5" w14:paraId="3A990659" w14:textId="77777777" w:rsidTr="00EA42E1">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5BC59593" w14:textId="77777777" w:rsidR="00EA42E1" w:rsidRPr="00BB31A5" w:rsidRDefault="00EA42E1" w:rsidP="00EA42E1">
            <w:pPr>
              <w:spacing w:after="0" w:line="240" w:lineRule="auto"/>
              <w:jc w:val="both"/>
              <w:rPr>
                <w:rFonts w:eastAsia="Times New Roman" w:cstheme="minorHAnsi"/>
                <w:color w:val="000000"/>
                <w:sz w:val="24"/>
                <w:szCs w:val="24"/>
                <w:lang w:eastAsia="en-GB"/>
              </w:rPr>
            </w:pPr>
            <w:r w:rsidRPr="00BB31A5">
              <w:rPr>
                <w:rFonts w:eastAsia="Times New Roman" w:cstheme="minorHAnsi"/>
                <w:color w:val="000000"/>
                <w:sz w:val="24"/>
                <w:szCs w:val="24"/>
                <w:lang w:eastAsia="en-GB"/>
              </w:rPr>
              <w:lastRenderedPageBreak/>
              <w:t>Capital Financing Provision</w:t>
            </w:r>
          </w:p>
        </w:tc>
        <w:tc>
          <w:tcPr>
            <w:tcW w:w="1701" w:type="dxa"/>
            <w:tcBorders>
              <w:top w:val="nil"/>
              <w:left w:val="nil"/>
              <w:bottom w:val="single" w:sz="4" w:space="0" w:color="auto"/>
              <w:right w:val="single" w:sz="4" w:space="0" w:color="auto"/>
            </w:tcBorders>
            <w:shd w:val="clear" w:color="auto" w:fill="auto"/>
            <w:noWrap/>
            <w:vAlign w:val="center"/>
          </w:tcPr>
          <w:p w14:paraId="46081AD1" w14:textId="77777777" w:rsidR="00EA42E1" w:rsidRPr="00BB31A5" w:rsidRDefault="00EA42E1" w:rsidP="00EA42E1">
            <w:pPr>
              <w:spacing w:after="0" w:line="240" w:lineRule="auto"/>
              <w:jc w:val="right"/>
              <w:rPr>
                <w:rFonts w:eastAsia="Times New Roman" w:cstheme="minorHAnsi"/>
                <w:color w:val="FF0000"/>
                <w:sz w:val="24"/>
                <w:szCs w:val="24"/>
                <w:lang w:eastAsia="en-GB"/>
              </w:rPr>
            </w:pPr>
            <w:r w:rsidRPr="00BB31A5">
              <w:rPr>
                <w:rFonts w:eastAsia="Times New Roman" w:cstheme="minorHAnsi"/>
                <w:color w:val="000000"/>
                <w:sz w:val="24"/>
                <w:szCs w:val="24"/>
                <w:lang w:eastAsia="en-GB"/>
              </w:rPr>
              <w:t>1,083,502</w:t>
            </w:r>
          </w:p>
        </w:tc>
        <w:tc>
          <w:tcPr>
            <w:tcW w:w="1843" w:type="dxa"/>
            <w:tcBorders>
              <w:top w:val="nil"/>
              <w:left w:val="nil"/>
              <w:bottom w:val="single" w:sz="4" w:space="0" w:color="auto"/>
              <w:right w:val="single" w:sz="4" w:space="0" w:color="auto"/>
            </w:tcBorders>
            <w:shd w:val="clear" w:color="auto" w:fill="auto"/>
            <w:noWrap/>
            <w:vAlign w:val="center"/>
          </w:tcPr>
          <w:p w14:paraId="3FF9ABC7" w14:textId="77777777" w:rsidR="00EA42E1" w:rsidRPr="00BB31A5" w:rsidRDefault="00EA42E1" w:rsidP="00EA42E1">
            <w:pPr>
              <w:spacing w:after="0" w:line="240" w:lineRule="auto"/>
              <w:jc w:val="right"/>
              <w:rPr>
                <w:rFonts w:eastAsia="Times New Roman" w:cstheme="minorHAnsi"/>
                <w:color w:val="FF0000"/>
                <w:sz w:val="24"/>
                <w:szCs w:val="24"/>
                <w:lang w:eastAsia="en-GB"/>
              </w:rPr>
            </w:pPr>
            <w:r w:rsidRPr="00BB31A5">
              <w:rPr>
                <w:rFonts w:eastAsia="Times New Roman" w:cstheme="minorHAnsi"/>
                <w:color w:val="FF0000"/>
                <w:sz w:val="24"/>
                <w:szCs w:val="24"/>
                <w:lang w:eastAsia="en-GB"/>
              </w:rPr>
              <w:t xml:space="preserve">(1,020,090) </w:t>
            </w:r>
          </w:p>
        </w:tc>
        <w:tc>
          <w:tcPr>
            <w:tcW w:w="1984" w:type="dxa"/>
            <w:tcBorders>
              <w:top w:val="nil"/>
              <w:left w:val="nil"/>
              <w:bottom w:val="single" w:sz="4" w:space="0" w:color="auto"/>
              <w:right w:val="single" w:sz="4" w:space="0" w:color="auto"/>
            </w:tcBorders>
            <w:shd w:val="clear" w:color="auto" w:fill="auto"/>
            <w:noWrap/>
            <w:vAlign w:val="center"/>
          </w:tcPr>
          <w:p w14:paraId="683FC1B0" w14:textId="77777777" w:rsidR="00EA42E1" w:rsidRPr="00BB31A5" w:rsidRDefault="00EA42E1" w:rsidP="00EA42E1">
            <w:pPr>
              <w:spacing w:after="0" w:line="240" w:lineRule="auto"/>
              <w:jc w:val="right"/>
              <w:rPr>
                <w:rFonts w:eastAsia="Times New Roman" w:cstheme="minorHAnsi"/>
                <w:color w:val="FF0000"/>
                <w:sz w:val="24"/>
                <w:szCs w:val="24"/>
                <w:lang w:eastAsia="en-GB"/>
              </w:rPr>
            </w:pPr>
            <w:r w:rsidRPr="00BB31A5">
              <w:rPr>
                <w:rFonts w:eastAsia="Times New Roman" w:cstheme="minorHAnsi"/>
                <w:color w:val="FF0000"/>
                <w:sz w:val="24"/>
                <w:szCs w:val="24"/>
                <w:lang w:eastAsia="en-GB"/>
              </w:rPr>
              <w:t>(4,000)</w:t>
            </w:r>
          </w:p>
        </w:tc>
        <w:tc>
          <w:tcPr>
            <w:tcW w:w="1843" w:type="dxa"/>
            <w:tcBorders>
              <w:top w:val="nil"/>
              <w:left w:val="nil"/>
              <w:bottom w:val="single" w:sz="4" w:space="0" w:color="auto"/>
              <w:right w:val="single" w:sz="4" w:space="0" w:color="auto"/>
            </w:tcBorders>
            <w:shd w:val="clear" w:color="auto" w:fill="auto"/>
            <w:noWrap/>
            <w:vAlign w:val="center"/>
          </w:tcPr>
          <w:p w14:paraId="70F67951" w14:textId="77777777" w:rsidR="00EA42E1" w:rsidRPr="00BB31A5" w:rsidRDefault="00EA42E1" w:rsidP="00EA42E1">
            <w:pPr>
              <w:spacing w:after="0" w:line="240" w:lineRule="auto"/>
              <w:jc w:val="right"/>
              <w:rPr>
                <w:rFonts w:eastAsia="Times New Roman" w:cstheme="minorHAnsi"/>
                <w:color w:val="FF0000"/>
                <w:sz w:val="24"/>
                <w:szCs w:val="24"/>
                <w:lang w:eastAsia="en-GB"/>
              </w:rPr>
            </w:pPr>
            <w:r w:rsidRPr="00BB31A5">
              <w:rPr>
                <w:rFonts w:eastAsia="Times New Roman" w:cstheme="minorHAnsi"/>
                <w:color w:val="000000"/>
                <w:sz w:val="24"/>
                <w:szCs w:val="24"/>
                <w:lang w:eastAsia="en-GB"/>
              </w:rPr>
              <w:t>59,412</w:t>
            </w:r>
          </w:p>
        </w:tc>
      </w:tr>
      <w:tr w:rsidR="00EA42E1" w:rsidRPr="00BB31A5" w14:paraId="590D5D30" w14:textId="77777777" w:rsidTr="00EA42E1">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1B9549CB" w14:textId="77777777" w:rsidR="00EA42E1" w:rsidRPr="00BB31A5" w:rsidRDefault="00EA42E1" w:rsidP="00EA42E1">
            <w:pPr>
              <w:spacing w:after="0" w:line="240" w:lineRule="auto"/>
              <w:jc w:val="both"/>
              <w:rPr>
                <w:rFonts w:eastAsia="Times New Roman" w:cstheme="minorHAnsi"/>
                <w:color w:val="000000"/>
                <w:sz w:val="24"/>
                <w:szCs w:val="24"/>
                <w:lang w:eastAsia="en-GB"/>
              </w:rPr>
            </w:pPr>
            <w:r w:rsidRPr="00BB31A5">
              <w:rPr>
                <w:rFonts w:eastAsia="Times New Roman" w:cstheme="minorHAnsi"/>
                <w:color w:val="000000"/>
                <w:sz w:val="24"/>
                <w:szCs w:val="24"/>
                <w:lang w:eastAsia="en-GB"/>
              </w:rPr>
              <w:t>General Fund Capital Receipts</w:t>
            </w:r>
          </w:p>
        </w:tc>
        <w:tc>
          <w:tcPr>
            <w:tcW w:w="1701" w:type="dxa"/>
            <w:tcBorders>
              <w:top w:val="nil"/>
              <w:left w:val="nil"/>
              <w:bottom w:val="single" w:sz="4" w:space="0" w:color="auto"/>
              <w:right w:val="single" w:sz="4" w:space="0" w:color="auto"/>
            </w:tcBorders>
            <w:shd w:val="clear" w:color="auto" w:fill="auto"/>
            <w:noWrap/>
            <w:vAlign w:val="center"/>
          </w:tcPr>
          <w:p w14:paraId="493CB2D5" w14:textId="77777777" w:rsidR="00EA42E1" w:rsidRPr="00BB31A5" w:rsidRDefault="00EA42E1" w:rsidP="00EA42E1">
            <w:pPr>
              <w:spacing w:after="0" w:line="240" w:lineRule="auto"/>
              <w:jc w:val="right"/>
              <w:rPr>
                <w:rFonts w:eastAsia="Times New Roman" w:cstheme="minorHAnsi"/>
                <w:color w:val="FF0000"/>
                <w:sz w:val="24"/>
                <w:szCs w:val="24"/>
                <w:lang w:eastAsia="en-GB"/>
              </w:rPr>
            </w:pPr>
            <w:r w:rsidRPr="00BB31A5">
              <w:rPr>
                <w:rFonts w:eastAsia="Times New Roman" w:cstheme="minorHAnsi"/>
                <w:color w:val="000000"/>
                <w:sz w:val="24"/>
                <w:szCs w:val="24"/>
                <w:lang w:eastAsia="en-GB"/>
              </w:rPr>
              <w:t>957,709</w:t>
            </w:r>
          </w:p>
        </w:tc>
        <w:tc>
          <w:tcPr>
            <w:tcW w:w="1843" w:type="dxa"/>
            <w:tcBorders>
              <w:top w:val="nil"/>
              <w:left w:val="nil"/>
              <w:bottom w:val="single" w:sz="4" w:space="0" w:color="auto"/>
              <w:right w:val="single" w:sz="4" w:space="0" w:color="auto"/>
            </w:tcBorders>
            <w:shd w:val="clear" w:color="auto" w:fill="auto"/>
            <w:noWrap/>
            <w:vAlign w:val="center"/>
          </w:tcPr>
          <w:p w14:paraId="38A57729" w14:textId="77777777" w:rsidR="00EA42E1" w:rsidRPr="00BB31A5" w:rsidRDefault="00EA42E1" w:rsidP="00EA42E1">
            <w:pPr>
              <w:spacing w:after="0" w:line="240" w:lineRule="auto"/>
              <w:jc w:val="right"/>
              <w:rPr>
                <w:rFonts w:eastAsia="Times New Roman" w:cstheme="minorHAnsi"/>
                <w:color w:val="FF0000"/>
                <w:sz w:val="24"/>
                <w:szCs w:val="24"/>
                <w:lang w:eastAsia="en-GB"/>
              </w:rPr>
            </w:pPr>
            <w:r w:rsidRPr="00BB31A5">
              <w:rPr>
                <w:rFonts w:eastAsia="Times New Roman" w:cstheme="minorHAnsi"/>
                <w:color w:val="FF0000"/>
                <w:sz w:val="24"/>
                <w:szCs w:val="24"/>
                <w:lang w:eastAsia="en-GB"/>
              </w:rPr>
              <w:t>(723,710)</w:t>
            </w:r>
          </w:p>
        </w:tc>
        <w:tc>
          <w:tcPr>
            <w:tcW w:w="1984" w:type="dxa"/>
            <w:tcBorders>
              <w:top w:val="nil"/>
              <w:left w:val="nil"/>
              <w:bottom w:val="single" w:sz="4" w:space="0" w:color="auto"/>
              <w:right w:val="single" w:sz="4" w:space="0" w:color="auto"/>
            </w:tcBorders>
            <w:shd w:val="clear" w:color="auto" w:fill="auto"/>
            <w:noWrap/>
            <w:vAlign w:val="center"/>
          </w:tcPr>
          <w:p w14:paraId="3ED93B4F" w14:textId="77777777" w:rsidR="00EA42E1" w:rsidRPr="00BB31A5" w:rsidRDefault="00EA42E1" w:rsidP="00EA42E1">
            <w:pPr>
              <w:spacing w:after="0" w:line="240" w:lineRule="auto"/>
              <w:jc w:val="right"/>
              <w:rPr>
                <w:rFonts w:eastAsia="Times New Roman" w:cstheme="minorHAnsi"/>
                <w:color w:val="FF0000"/>
                <w:sz w:val="24"/>
                <w:szCs w:val="24"/>
                <w:lang w:eastAsia="en-GB"/>
              </w:rPr>
            </w:pPr>
            <w:r w:rsidRPr="00BB31A5">
              <w:rPr>
                <w:rFonts w:eastAsia="Times New Roman" w:cstheme="minorHAnsi"/>
                <w:color w:val="FF0000"/>
                <w:sz w:val="24"/>
                <w:szCs w:val="24"/>
                <w:lang w:eastAsia="en-GB"/>
              </w:rPr>
              <w:t>(233,000)</w:t>
            </w:r>
          </w:p>
        </w:tc>
        <w:tc>
          <w:tcPr>
            <w:tcW w:w="1843" w:type="dxa"/>
            <w:tcBorders>
              <w:top w:val="nil"/>
              <w:left w:val="nil"/>
              <w:bottom w:val="single" w:sz="4" w:space="0" w:color="auto"/>
              <w:right w:val="single" w:sz="4" w:space="0" w:color="auto"/>
            </w:tcBorders>
            <w:shd w:val="clear" w:color="auto" w:fill="auto"/>
            <w:noWrap/>
            <w:vAlign w:val="center"/>
          </w:tcPr>
          <w:p w14:paraId="2EC51041" w14:textId="77777777" w:rsidR="00EA42E1" w:rsidRPr="00BB31A5" w:rsidRDefault="00EA42E1" w:rsidP="00EA42E1">
            <w:pPr>
              <w:spacing w:after="0" w:line="240" w:lineRule="auto"/>
              <w:jc w:val="right"/>
              <w:rPr>
                <w:rFonts w:eastAsia="Times New Roman" w:cstheme="minorHAnsi"/>
                <w:color w:val="FF0000"/>
                <w:sz w:val="24"/>
                <w:szCs w:val="24"/>
                <w:lang w:eastAsia="en-GB"/>
              </w:rPr>
            </w:pPr>
            <w:r w:rsidRPr="00BB31A5">
              <w:rPr>
                <w:rFonts w:eastAsia="Times New Roman" w:cstheme="minorHAnsi"/>
                <w:color w:val="000000"/>
                <w:sz w:val="24"/>
                <w:szCs w:val="24"/>
                <w:lang w:eastAsia="en-GB"/>
              </w:rPr>
              <w:t>999</w:t>
            </w:r>
          </w:p>
        </w:tc>
      </w:tr>
      <w:tr w:rsidR="00EA42E1" w:rsidRPr="00BB31A5" w14:paraId="135F4D28" w14:textId="77777777" w:rsidTr="00EA42E1">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70BCD087" w14:textId="77777777" w:rsidR="00EA42E1" w:rsidRPr="00BB31A5" w:rsidRDefault="00EA42E1" w:rsidP="00EA42E1">
            <w:pPr>
              <w:spacing w:after="0" w:line="240" w:lineRule="auto"/>
              <w:jc w:val="both"/>
              <w:rPr>
                <w:rFonts w:eastAsia="Times New Roman" w:cstheme="minorHAnsi"/>
                <w:color w:val="000000"/>
                <w:sz w:val="24"/>
                <w:szCs w:val="24"/>
                <w:lang w:eastAsia="en-GB"/>
              </w:rPr>
            </w:pPr>
            <w:r w:rsidRPr="00BB31A5">
              <w:rPr>
                <w:rFonts w:eastAsia="Times New Roman" w:cstheme="minorHAnsi"/>
                <w:color w:val="000000"/>
                <w:sz w:val="24"/>
                <w:szCs w:val="24"/>
                <w:lang w:eastAsia="en-GB"/>
              </w:rPr>
              <w:t>Capital Grants &amp; Contributions Unapplied *</w:t>
            </w:r>
          </w:p>
        </w:tc>
        <w:tc>
          <w:tcPr>
            <w:tcW w:w="1701" w:type="dxa"/>
            <w:tcBorders>
              <w:top w:val="nil"/>
              <w:left w:val="nil"/>
              <w:bottom w:val="single" w:sz="4" w:space="0" w:color="auto"/>
              <w:right w:val="single" w:sz="4" w:space="0" w:color="auto"/>
            </w:tcBorders>
            <w:shd w:val="clear" w:color="auto" w:fill="auto"/>
            <w:noWrap/>
            <w:vAlign w:val="center"/>
          </w:tcPr>
          <w:p w14:paraId="1698BFEF" w14:textId="77777777" w:rsidR="00EA42E1" w:rsidRPr="00BB31A5" w:rsidRDefault="00EA42E1" w:rsidP="00EA42E1">
            <w:pPr>
              <w:spacing w:after="0" w:line="240" w:lineRule="auto"/>
              <w:jc w:val="right"/>
              <w:rPr>
                <w:rFonts w:eastAsia="Times New Roman" w:cstheme="minorHAnsi"/>
                <w:color w:val="FF0000"/>
                <w:sz w:val="24"/>
                <w:szCs w:val="24"/>
                <w:lang w:eastAsia="en-GB"/>
              </w:rPr>
            </w:pPr>
            <w:r w:rsidRPr="00BB31A5">
              <w:rPr>
                <w:rFonts w:eastAsia="Times New Roman" w:cstheme="minorHAnsi"/>
                <w:color w:val="000000"/>
                <w:sz w:val="24"/>
                <w:szCs w:val="24"/>
                <w:lang w:eastAsia="en-GB"/>
              </w:rPr>
              <w:t>7,959,307</w:t>
            </w:r>
          </w:p>
        </w:tc>
        <w:tc>
          <w:tcPr>
            <w:tcW w:w="1843" w:type="dxa"/>
            <w:tcBorders>
              <w:top w:val="nil"/>
              <w:left w:val="nil"/>
              <w:bottom w:val="single" w:sz="4" w:space="0" w:color="auto"/>
              <w:right w:val="single" w:sz="4" w:space="0" w:color="auto"/>
            </w:tcBorders>
            <w:shd w:val="clear" w:color="auto" w:fill="auto"/>
            <w:noWrap/>
            <w:vAlign w:val="center"/>
          </w:tcPr>
          <w:p w14:paraId="7D07F515" w14:textId="77777777" w:rsidR="00EA42E1" w:rsidRPr="00BB31A5" w:rsidRDefault="00EA42E1" w:rsidP="00EA42E1">
            <w:pPr>
              <w:spacing w:after="0" w:line="240" w:lineRule="auto"/>
              <w:jc w:val="right"/>
              <w:rPr>
                <w:rFonts w:eastAsia="Times New Roman" w:cstheme="minorHAnsi"/>
                <w:color w:val="FF0000"/>
                <w:sz w:val="24"/>
                <w:szCs w:val="24"/>
                <w:lang w:eastAsia="en-GB"/>
              </w:rPr>
            </w:pPr>
            <w:r w:rsidRPr="00BB31A5">
              <w:rPr>
                <w:rFonts w:eastAsia="Times New Roman" w:cstheme="minorHAnsi"/>
                <w:color w:val="000000"/>
                <w:sz w:val="24"/>
                <w:szCs w:val="24"/>
                <w:lang w:eastAsia="en-GB"/>
              </w:rPr>
              <w:t>600,000</w:t>
            </w:r>
          </w:p>
        </w:tc>
        <w:tc>
          <w:tcPr>
            <w:tcW w:w="1984" w:type="dxa"/>
            <w:tcBorders>
              <w:top w:val="nil"/>
              <w:left w:val="nil"/>
              <w:bottom w:val="single" w:sz="4" w:space="0" w:color="auto"/>
              <w:right w:val="single" w:sz="4" w:space="0" w:color="auto"/>
            </w:tcBorders>
            <w:shd w:val="clear" w:color="auto" w:fill="auto"/>
            <w:noWrap/>
            <w:vAlign w:val="center"/>
          </w:tcPr>
          <w:p w14:paraId="35522ED9" w14:textId="77777777" w:rsidR="00EA42E1" w:rsidRPr="00BB31A5" w:rsidRDefault="00EA42E1" w:rsidP="00EA42E1">
            <w:pPr>
              <w:spacing w:after="0" w:line="240" w:lineRule="auto"/>
              <w:jc w:val="right"/>
              <w:rPr>
                <w:rFonts w:eastAsia="Times New Roman" w:cstheme="minorHAnsi"/>
                <w:color w:val="FF0000"/>
                <w:sz w:val="24"/>
                <w:szCs w:val="24"/>
                <w:lang w:eastAsia="en-GB"/>
              </w:rPr>
            </w:pPr>
            <w:r w:rsidRPr="00BB31A5">
              <w:rPr>
                <w:rFonts w:eastAsia="Times New Roman" w:cstheme="minorHAnsi"/>
                <w:color w:val="FF0000"/>
                <w:sz w:val="24"/>
                <w:szCs w:val="24"/>
                <w:lang w:eastAsia="en-GB"/>
              </w:rPr>
              <w:t>(314,779)</w:t>
            </w:r>
          </w:p>
        </w:tc>
        <w:tc>
          <w:tcPr>
            <w:tcW w:w="1843" w:type="dxa"/>
            <w:tcBorders>
              <w:top w:val="nil"/>
              <w:left w:val="nil"/>
              <w:bottom w:val="single" w:sz="4" w:space="0" w:color="auto"/>
              <w:right w:val="single" w:sz="4" w:space="0" w:color="auto"/>
            </w:tcBorders>
            <w:shd w:val="clear" w:color="auto" w:fill="auto"/>
            <w:noWrap/>
            <w:vAlign w:val="center"/>
          </w:tcPr>
          <w:p w14:paraId="2CDC1D5D" w14:textId="77777777" w:rsidR="00EA42E1" w:rsidRPr="00BB31A5" w:rsidRDefault="00EA42E1" w:rsidP="00EA42E1">
            <w:pPr>
              <w:spacing w:after="0" w:line="240" w:lineRule="auto"/>
              <w:jc w:val="right"/>
              <w:rPr>
                <w:rFonts w:eastAsia="Times New Roman" w:cstheme="minorHAnsi"/>
                <w:color w:val="FF0000"/>
                <w:sz w:val="24"/>
                <w:szCs w:val="24"/>
                <w:lang w:eastAsia="en-GB"/>
              </w:rPr>
            </w:pPr>
            <w:r w:rsidRPr="00BB31A5">
              <w:rPr>
                <w:rFonts w:eastAsia="Times New Roman" w:cstheme="minorHAnsi"/>
                <w:color w:val="000000"/>
                <w:sz w:val="24"/>
                <w:szCs w:val="24"/>
                <w:lang w:eastAsia="en-GB"/>
              </w:rPr>
              <w:t>8,244,528</w:t>
            </w:r>
          </w:p>
        </w:tc>
      </w:tr>
      <w:tr w:rsidR="00EA42E1" w:rsidRPr="00BB31A5" w14:paraId="57794E98" w14:textId="77777777" w:rsidTr="00EA42E1">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4A1FBF3D" w14:textId="77777777" w:rsidR="00EA42E1" w:rsidRPr="00BB31A5" w:rsidRDefault="00EA42E1" w:rsidP="00EA42E1">
            <w:pPr>
              <w:spacing w:after="0" w:line="240" w:lineRule="auto"/>
              <w:jc w:val="both"/>
              <w:rPr>
                <w:rFonts w:eastAsia="Times New Roman" w:cstheme="minorHAnsi"/>
                <w:b/>
                <w:bCs/>
                <w:color w:val="000000"/>
                <w:sz w:val="24"/>
                <w:szCs w:val="24"/>
                <w:lang w:eastAsia="en-GB"/>
              </w:rPr>
            </w:pPr>
            <w:r w:rsidRPr="00BB31A5">
              <w:rPr>
                <w:rFonts w:eastAsia="Times New Roman" w:cstheme="minorHAnsi"/>
                <w:b/>
                <w:bCs/>
                <w:color w:val="000000"/>
                <w:sz w:val="24"/>
                <w:szCs w:val="24"/>
                <w:lang w:eastAsia="en-GB"/>
              </w:rPr>
              <w:t>Total resources available</w:t>
            </w:r>
          </w:p>
        </w:tc>
        <w:tc>
          <w:tcPr>
            <w:tcW w:w="1701" w:type="dxa"/>
            <w:tcBorders>
              <w:top w:val="nil"/>
              <w:left w:val="nil"/>
              <w:bottom w:val="single" w:sz="4" w:space="0" w:color="auto"/>
              <w:right w:val="single" w:sz="4" w:space="0" w:color="auto"/>
            </w:tcBorders>
            <w:shd w:val="clear" w:color="auto" w:fill="auto"/>
            <w:noWrap/>
            <w:vAlign w:val="center"/>
          </w:tcPr>
          <w:p w14:paraId="3EF85A7B" w14:textId="77777777" w:rsidR="00EA42E1" w:rsidRPr="00BB31A5" w:rsidRDefault="00EA42E1" w:rsidP="00EA42E1">
            <w:pPr>
              <w:spacing w:after="0" w:line="240" w:lineRule="auto"/>
              <w:jc w:val="right"/>
              <w:rPr>
                <w:rFonts w:eastAsia="Times New Roman" w:cstheme="minorHAnsi"/>
                <w:b/>
                <w:bCs/>
                <w:color w:val="FF0000"/>
                <w:sz w:val="24"/>
                <w:szCs w:val="24"/>
                <w:lang w:eastAsia="en-GB"/>
              </w:rPr>
            </w:pPr>
            <w:r w:rsidRPr="00BB31A5">
              <w:rPr>
                <w:rFonts w:eastAsia="Times New Roman" w:cstheme="minorHAnsi"/>
                <w:b/>
                <w:bCs/>
                <w:color w:val="000000"/>
                <w:sz w:val="24"/>
                <w:szCs w:val="24"/>
                <w:lang w:eastAsia="en-GB"/>
              </w:rPr>
              <w:t>10,000,518</w:t>
            </w:r>
          </w:p>
        </w:tc>
        <w:tc>
          <w:tcPr>
            <w:tcW w:w="1843" w:type="dxa"/>
            <w:tcBorders>
              <w:top w:val="nil"/>
              <w:left w:val="nil"/>
              <w:bottom w:val="single" w:sz="4" w:space="0" w:color="auto"/>
              <w:right w:val="single" w:sz="4" w:space="0" w:color="auto"/>
            </w:tcBorders>
            <w:shd w:val="clear" w:color="auto" w:fill="auto"/>
            <w:noWrap/>
            <w:vAlign w:val="center"/>
          </w:tcPr>
          <w:p w14:paraId="58B3F9EC" w14:textId="77777777" w:rsidR="00EA42E1" w:rsidRPr="00BB31A5" w:rsidRDefault="00EA42E1" w:rsidP="00EA42E1">
            <w:pPr>
              <w:spacing w:after="0" w:line="240" w:lineRule="auto"/>
              <w:jc w:val="right"/>
              <w:rPr>
                <w:rFonts w:eastAsia="Times New Roman" w:cstheme="minorHAnsi"/>
                <w:b/>
                <w:bCs/>
                <w:color w:val="FF0000"/>
                <w:sz w:val="24"/>
                <w:szCs w:val="24"/>
                <w:lang w:eastAsia="en-GB"/>
              </w:rPr>
            </w:pPr>
            <w:r w:rsidRPr="00BB31A5">
              <w:rPr>
                <w:rFonts w:eastAsia="Times New Roman" w:cstheme="minorHAnsi"/>
                <w:b/>
                <w:bCs/>
                <w:color w:val="FF0000"/>
                <w:sz w:val="24"/>
                <w:szCs w:val="24"/>
                <w:lang w:eastAsia="en-GB"/>
              </w:rPr>
              <w:t>(1,143,800)</w:t>
            </w:r>
          </w:p>
        </w:tc>
        <w:tc>
          <w:tcPr>
            <w:tcW w:w="1984" w:type="dxa"/>
            <w:tcBorders>
              <w:top w:val="nil"/>
              <w:left w:val="nil"/>
              <w:bottom w:val="single" w:sz="4" w:space="0" w:color="auto"/>
              <w:right w:val="single" w:sz="4" w:space="0" w:color="auto"/>
            </w:tcBorders>
            <w:shd w:val="clear" w:color="auto" w:fill="auto"/>
            <w:noWrap/>
            <w:vAlign w:val="center"/>
          </w:tcPr>
          <w:p w14:paraId="0B87B964" w14:textId="77777777" w:rsidR="00EA42E1" w:rsidRPr="00BB31A5" w:rsidRDefault="00EA42E1" w:rsidP="00EA42E1">
            <w:pPr>
              <w:spacing w:after="0" w:line="240" w:lineRule="auto"/>
              <w:jc w:val="right"/>
              <w:rPr>
                <w:rFonts w:eastAsia="Times New Roman" w:cstheme="minorHAnsi"/>
                <w:b/>
                <w:bCs/>
                <w:color w:val="FF0000"/>
                <w:sz w:val="24"/>
                <w:szCs w:val="24"/>
                <w:lang w:eastAsia="en-GB"/>
              </w:rPr>
            </w:pPr>
            <w:r w:rsidRPr="00BB31A5">
              <w:rPr>
                <w:rFonts w:eastAsia="Times New Roman" w:cstheme="minorHAnsi"/>
                <w:b/>
                <w:bCs/>
                <w:color w:val="FF0000"/>
                <w:sz w:val="24"/>
                <w:szCs w:val="24"/>
                <w:lang w:eastAsia="en-GB"/>
              </w:rPr>
              <w:t>(551,779)</w:t>
            </w:r>
          </w:p>
        </w:tc>
        <w:tc>
          <w:tcPr>
            <w:tcW w:w="1843" w:type="dxa"/>
            <w:tcBorders>
              <w:top w:val="nil"/>
              <w:left w:val="nil"/>
              <w:bottom w:val="single" w:sz="4" w:space="0" w:color="auto"/>
              <w:right w:val="single" w:sz="4" w:space="0" w:color="auto"/>
            </w:tcBorders>
            <w:shd w:val="clear" w:color="auto" w:fill="auto"/>
            <w:noWrap/>
            <w:vAlign w:val="center"/>
          </w:tcPr>
          <w:p w14:paraId="70DFDEF5" w14:textId="77777777" w:rsidR="00EA42E1" w:rsidRPr="00BB31A5" w:rsidRDefault="00EA42E1" w:rsidP="00EA42E1">
            <w:pPr>
              <w:spacing w:after="0" w:line="240" w:lineRule="auto"/>
              <w:jc w:val="right"/>
              <w:rPr>
                <w:rFonts w:eastAsia="Times New Roman" w:cstheme="minorHAnsi"/>
                <w:b/>
                <w:bCs/>
                <w:color w:val="FF0000"/>
                <w:sz w:val="24"/>
                <w:szCs w:val="24"/>
                <w:lang w:eastAsia="en-GB"/>
              </w:rPr>
            </w:pPr>
            <w:r w:rsidRPr="00BB31A5">
              <w:rPr>
                <w:rFonts w:eastAsia="Times New Roman" w:cstheme="minorHAnsi"/>
                <w:b/>
                <w:bCs/>
                <w:color w:val="000000"/>
                <w:sz w:val="24"/>
                <w:szCs w:val="24"/>
                <w:lang w:eastAsia="en-GB"/>
              </w:rPr>
              <w:t>8,304,939</w:t>
            </w:r>
          </w:p>
        </w:tc>
      </w:tr>
    </w:tbl>
    <w:p w14:paraId="63C90524" w14:textId="77777777" w:rsidR="00EA42E1" w:rsidRPr="00BB31A5" w:rsidRDefault="00EA42E1" w:rsidP="00EA42E1">
      <w:pPr>
        <w:spacing w:after="0" w:line="240" w:lineRule="auto"/>
        <w:jc w:val="both"/>
        <w:rPr>
          <w:rFonts w:cstheme="minorHAnsi"/>
          <w:sz w:val="24"/>
          <w:szCs w:val="24"/>
        </w:rPr>
      </w:pPr>
      <w:r w:rsidRPr="00BB31A5">
        <w:rPr>
          <w:rFonts w:cstheme="minorHAnsi"/>
          <w:sz w:val="24"/>
          <w:szCs w:val="24"/>
        </w:rPr>
        <w:t>*£8.244m is the estimated balance at 2023/34 which relates to Community Infrastructure Levy (CIL) and is therefore ring fenced for schemes relating to infrastructure.</w:t>
      </w:r>
    </w:p>
    <w:p w14:paraId="31D733CF" w14:textId="77777777" w:rsidR="00EA42E1" w:rsidRPr="00BB31A5" w:rsidRDefault="00EA42E1" w:rsidP="00EA42E1">
      <w:pPr>
        <w:spacing w:after="0" w:line="240" w:lineRule="auto"/>
        <w:jc w:val="both"/>
        <w:rPr>
          <w:rFonts w:cstheme="minorHAnsi"/>
          <w:b/>
          <w:sz w:val="24"/>
          <w:szCs w:val="24"/>
          <w:highlight w:val="lightGray"/>
        </w:rPr>
      </w:pPr>
    </w:p>
    <w:p w14:paraId="27EB5E19" w14:textId="77777777" w:rsidR="00EA42E1" w:rsidRPr="00BB31A5" w:rsidRDefault="00EA42E1" w:rsidP="00EA42E1">
      <w:pPr>
        <w:spacing w:after="0" w:line="240" w:lineRule="auto"/>
        <w:jc w:val="both"/>
        <w:rPr>
          <w:rFonts w:cstheme="minorHAnsi"/>
          <w:b/>
          <w:sz w:val="24"/>
          <w:szCs w:val="24"/>
        </w:rPr>
      </w:pPr>
      <w:r w:rsidRPr="00BB31A5">
        <w:rPr>
          <w:rFonts w:cstheme="minorHAnsi"/>
          <w:b/>
          <w:sz w:val="24"/>
          <w:szCs w:val="24"/>
        </w:rPr>
        <w:t>Borrowing Requirements within Current Approved Capital Programme</w:t>
      </w:r>
    </w:p>
    <w:p w14:paraId="0B85AD04" w14:textId="77777777" w:rsidR="00EA42E1" w:rsidRPr="00BB31A5" w:rsidRDefault="00EA42E1" w:rsidP="00EA42E1">
      <w:pPr>
        <w:spacing w:after="0" w:line="240" w:lineRule="auto"/>
        <w:jc w:val="both"/>
        <w:rPr>
          <w:rFonts w:cstheme="minorHAnsi"/>
          <w:sz w:val="24"/>
          <w:szCs w:val="24"/>
        </w:rPr>
      </w:pPr>
    </w:p>
    <w:p w14:paraId="224B3451" w14:textId="16C9D09D" w:rsidR="00EA42E1" w:rsidRDefault="00EA42E1" w:rsidP="00EA42E1">
      <w:pPr>
        <w:spacing w:after="0" w:line="240" w:lineRule="auto"/>
        <w:jc w:val="both"/>
        <w:rPr>
          <w:rFonts w:cstheme="minorHAnsi"/>
          <w:sz w:val="24"/>
          <w:szCs w:val="24"/>
        </w:rPr>
      </w:pPr>
      <w:r w:rsidRPr="00BB31A5">
        <w:rPr>
          <w:rFonts w:cstheme="minorHAnsi"/>
          <w:sz w:val="24"/>
          <w:szCs w:val="24"/>
        </w:rPr>
        <w:t xml:space="preserve">In order to fully finance the Capital Programme every year an element of borrowing is required where capital resources are not available. As above, the total borrowing over the life of this MTFP amounts to an estimated £21.940m within the current approved capital programme. </w:t>
      </w:r>
    </w:p>
    <w:p w14:paraId="5754D48D" w14:textId="6C6B03EE" w:rsidR="00106F55" w:rsidRDefault="00106F55" w:rsidP="00EA42E1">
      <w:pPr>
        <w:spacing w:after="0" w:line="240" w:lineRule="auto"/>
        <w:jc w:val="both"/>
        <w:rPr>
          <w:rFonts w:cstheme="minorHAnsi"/>
          <w:sz w:val="24"/>
          <w:szCs w:val="24"/>
        </w:rPr>
      </w:pPr>
    </w:p>
    <w:p w14:paraId="6082B214" w14:textId="10F68368" w:rsidR="00106F55" w:rsidRDefault="00106F55" w:rsidP="00EA42E1">
      <w:pPr>
        <w:spacing w:after="0" w:line="240" w:lineRule="auto"/>
        <w:jc w:val="both"/>
        <w:rPr>
          <w:rFonts w:cstheme="minorHAnsi"/>
          <w:sz w:val="24"/>
          <w:szCs w:val="24"/>
        </w:rPr>
      </w:pPr>
    </w:p>
    <w:p w14:paraId="5C1BF3F6" w14:textId="376B13A3" w:rsidR="00106F55" w:rsidRDefault="00106F55" w:rsidP="00EA42E1">
      <w:pPr>
        <w:spacing w:after="0" w:line="240" w:lineRule="auto"/>
        <w:jc w:val="both"/>
        <w:rPr>
          <w:rFonts w:cstheme="minorHAnsi"/>
          <w:sz w:val="24"/>
          <w:szCs w:val="24"/>
        </w:rPr>
      </w:pPr>
    </w:p>
    <w:p w14:paraId="21DD23F1" w14:textId="3BB89238" w:rsidR="00106F55" w:rsidRDefault="00106F55" w:rsidP="00EA42E1">
      <w:pPr>
        <w:spacing w:after="0" w:line="240" w:lineRule="auto"/>
        <w:jc w:val="both"/>
        <w:rPr>
          <w:rFonts w:cstheme="minorHAnsi"/>
          <w:sz w:val="24"/>
          <w:szCs w:val="24"/>
        </w:rPr>
      </w:pPr>
    </w:p>
    <w:p w14:paraId="32CE34A1" w14:textId="2BC5C680" w:rsidR="00106F55" w:rsidRDefault="00106F55" w:rsidP="00EA42E1">
      <w:pPr>
        <w:spacing w:after="0" w:line="240" w:lineRule="auto"/>
        <w:jc w:val="both"/>
        <w:rPr>
          <w:rFonts w:cstheme="minorHAnsi"/>
          <w:sz w:val="24"/>
          <w:szCs w:val="24"/>
        </w:rPr>
      </w:pPr>
    </w:p>
    <w:p w14:paraId="5D5CF750" w14:textId="52889798" w:rsidR="00106F55" w:rsidRDefault="00106F55" w:rsidP="00EA42E1">
      <w:pPr>
        <w:spacing w:after="0" w:line="240" w:lineRule="auto"/>
        <w:jc w:val="both"/>
        <w:rPr>
          <w:rFonts w:cstheme="minorHAnsi"/>
          <w:sz w:val="24"/>
          <w:szCs w:val="24"/>
        </w:rPr>
      </w:pPr>
    </w:p>
    <w:p w14:paraId="5D2C92C2" w14:textId="120715F0" w:rsidR="00106F55" w:rsidRDefault="00106F55" w:rsidP="00EA42E1">
      <w:pPr>
        <w:spacing w:after="0" w:line="240" w:lineRule="auto"/>
        <w:jc w:val="both"/>
        <w:rPr>
          <w:rFonts w:cstheme="minorHAnsi"/>
          <w:sz w:val="24"/>
          <w:szCs w:val="24"/>
        </w:rPr>
      </w:pPr>
    </w:p>
    <w:p w14:paraId="34E15C86" w14:textId="44A74D55" w:rsidR="00106F55" w:rsidRDefault="00106F55" w:rsidP="00EA42E1">
      <w:pPr>
        <w:spacing w:after="0" w:line="240" w:lineRule="auto"/>
        <w:jc w:val="both"/>
        <w:rPr>
          <w:rFonts w:cstheme="minorHAnsi"/>
          <w:sz w:val="24"/>
          <w:szCs w:val="24"/>
        </w:rPr>
      </w:pPr>
    </w:p>
    <w:p w14:paraId="614E88BF" w14:textId="1CE1038C" w:rsidR="00106F55" w:rsidRDefault="00106F55" w:rsidP="00EA42E1">
      <w:pPr>
        <w:spacing w:after="0" w:line="240" w:lineRule="auto"/>
        <w:jc w:val="both"/>
        <w:rPr>
          <w:rFonts w:cstheme="minorHAnsi"/>
          <w:sz w:val="24"/>
          <w:szCs w:val="24"/>
        </w:rPr>
      </w:pPr>
    </w:p>
    <w:p w14:paraId="7F51C482" w14:textId="7EECA755" w:rsidR="00106F55" w:rsidRDefault="00106F55" w:rsidP="00EA42E1">
      <w:pPr>
        <w:spacing w:after="0" w:line="240" w:lineRule="auto"/>
        <w:jc w:val="both"/>
        <w:rPr>
          <w:rFonts w:cstheme="minorHAnsi"/>
          <w:sz w:val="24"/>
          <w:szCs w:val="24"/>
        </w:rPr>
      </w:pPr>
    </w:p>
    <w:p w14:paraId="57DC6EAC" w14:textId="3E8EB3FF" w:rsidR="00106F55" w:rsidRDefault="00106F55" w:rsidP="00EA42E1">
      <w:pPr>
        <w:spacing w:after="0" w:line="240" w:lineRule="auto"/>
        <w:jc w:val="both"/>
        <w:rPr>
          <w:rFonts w:cstheme="minorHAnsi"/>
          <w:sz w:val="24"/>
          <w:szCs w:val="24"/>
        </w:rPr>
      </w:pPr>
    </w:p>
    <w:p w14:paraId="039C0C9D" w14:textId="149CA7BF" w:rsidR="00106F55" w:rsidRDefault="00106F55" w:rsidP="00EA42E1">
      <w:pPr>
        <w:spacing w:after="0" w:line="240" w:lineRule="auto"/>
        <w:jc w:val="both"/>
        <w:rPr>
          <w:rFonts w:cstheme="minorHAnsi"/>
          <w:sz w:val="24"/>
          <w:szCs w:val="24"/>
        </w:rPr>
      </w:pPr>
    </w:p>
    <w:p w14:paraId="58DC1384" w14:textId="0DE59396" w:rsidR="00106F55" w:rsidRDefault="00106F55" w:rsidP="00EA42E1">
      <w:pPr>
        <w:spacing w:after="0" w:line="240" w:lineRule="auto"/>
        <w:jc w:val="both"/>
        <w:rPr>
          <w:rFonts w:cstheme="minorHAnsi"/>
          <w:sz w:val="24"/>
          <w:szCs w:val="24"/>
        </w:rPr>
      </w:pPr>
    </w:p>
    <w:p w14:paraId="3B5B92CC" w14:textId="431B6384" w:rsidR="00106F55" w:rsidRDefault="00106F55" w:rsidP="00EA42E1">
      <w:pPr>
        <w:spacing w:after="0" w:line="240" w:lineRule="auto"/>
        <w:jc w:val="both"/>
        <w:rPr>
          <w:rFonts w:cstheme="minorHAnsi"/>
          <w:sz w:val="24"/>
          <w:szCs w:val="24"/>
        </w:rPr>
      </w:pPr>
    </w:p>
    <w:p w14:paraId="0CC59CC4" w14:textId="141BCE91" w:rsidR="00106F55" w:rsidRDefault="00106F55" w:rsidP="00EA42E1">
      <w:pPr>
        <w:spacing w:after="0" w:line="240" w:lineRule="auto"/>
        <w:jc w:val="both"/>
        <w:rPr>
          <w:rFonts w:cstheme="minorHAnsi"/>
          <w:sz w:val="24"/>
          <w:szCs w:val="24"/>
        </w:rPr>
      </w:pPr>
    </w:p>
    <w:p w14:paraId="09D04F78" w14:textId="17856A50" w:rsidR="00106F55" w:rsidRDefault="00106F55" w:rsidP="00EA42E1">
      <w:pPr>
        <w:spacing w:after="0" w:line="240" w:lineRule="auto"/>
        <w:jc w:val="both"/>
        <w:rPr>
          <w:rFonts w:cstheme="minorHAnsi"/>
          <w:sz w:val="24"/>
          <w:szCs w:val="24"/>
        </w:rPr>
      </w:pPr>
    </w:p>
    <w:p w14:paraId="744C4FFB" w14:textId="2EA556FB" w:rsidR="00106F55" w:rsidRDefault="00106F55" w:rsidP="00EA42E1">
      <w:pPr>
        <w:spacing w:after="0" w:line="240" w:lineRule="auto"/>
        <w:jc w:val="both"/>
        <w:rPr>
          <w:rFonts w:cstheme="minorHAnsi"/>
          <w:sz w:val="24"/>
          <w:szCs w:val="24"/>
        </w:rPr>
      </w:pPr>
    </w:p>
    <w:p w14:paraId="1806AC55" w14:textId="530E07DA" w:rsidR="00106F55" w:rsidRDefault="00106F55" w:rsidP="00EA42E1">
      <w:pPr>
        <w:spacing w:after="0" w:line="240" w:lineRule="auto"/>
        <w:jc w:val="both"/>
        <w:rPr>
          <w:rFonts w:cstheme="minorHAnsi"/>
          <w:sz w:val="24"/>
          <w:szCs w:val="24"/>
        </w:rPr>
      </w:pPr>
    </w:p>
    <w:p w14:paraId="5C502144" w14:textId="09191D33" w:rsidR="00106F55" w:rsidRDefault="00106F55" w:rsidP="00EA42E1">
      <w:pPr>
        <w:spacing w:after="0" w:line="240" w:lineRule="auto"/>
        <w:jc w:val="both"/>
        <w:rPr>
          <w:rFonts w:cstheme="minorHAnsi"/>
          <w:sz w:val="24"/>
          <w:szCs w:val="24"/>
        </w:rPr>
      </w:pPr>
    </w:p>
    <w:p w14:paraId="2381EBCB" w14:textId="4A3FA269" w:rsidR="00106F55" w:rsidRDefault="00106F55" w:rsidP="00EA42E1">
      <w:pPr>
        <w:spacing w:after="0" w:line="240" w:lineRule="auto"/>
        <w:jc w:val="both"/>
        <w:rPr>
          <w:rFonts w:cstheme="minorHAnsi"/>
          <w:sz w:val="24"/>
          <w:szCs w:val="24"/>
        </w:rPr>
      </w:pPr>
    </w:p>
    <w:p w14:paraId="064683EB" w14:textId="5A3F85D1" w:rsidR="00106F55" w:rsidRDefault="00106F55" w:rsidP="00EA42E1">
      <w:pPr>
        <w:spacing w:after="0" w:line="240" w:lineRule="auto"/>
        <w:jc w:val="both"/>
        <w:rPr>
          <w:rFonts w:cstheme="minorHAnsi"/>
          <w:sz w:val="24"/>
          <w:szCs w:val="24"/>
        </w:rPr>
      </w:pPr>
    </w:p>
    <w:p w14:paraId="51FD8CA6" w14:textId="0709A176" w:rsidR="00106F55" w:rsidRDefault="00106F55" w:rsidP="00EA42E1">
      <w:pPr>
        <w:spacing w:after="0" w:line="240" w:lineRule="auto"/>
        <w:jc w:val="both"/>
        <w:rPr>
          <w:rFonts w:cstheme="minorHAnsi"/>
          <w:sz w:val="24"/>
          <w:szCs w:val="24"/>
        </w:rPr>
      </w:pPr>
    </w:p>
    <w:p w14:paraId="1783E796" w14:textId="3A58366A" w:rsidR="00106F55" w:rsidRDefault="00106F55" w:rsidP="00EA42E1">
      <w:pPr>
        <w:spacing w:after="0" w:line="240" w:lineRule="auto"/>
        <w:jc w:val="both"/>
        <w:rPr>
          <w:rFonts w:cstheme="minorHAnsi"/>
          <w:sz w:val="24"/>
          <w:szCs w:val="24"/>
        </w:rPr>
      </w:pPr>
    </w:p>
    <w:p w14:paraId="652C60F0" w14:textId="728FCE9F" w:rsidR="00106F55" w:rsidRDefault="00106F55" w:rsidP="00EA42E1">
      <w:pPr>
        <w:spacing w:after="0" w:line="240" w:lineRule="auto"/>
        <w:jc w:val="both"/>
        <w:rPr>
          <w:rFonts w:cstheme="minorHAnsi"/>
          <w:sz w:val="24"/>
          <w:szCs w:val="24"/>
        </w:rPr>
      </w:pPr>
    </w:p>
    <w:p w14:paraId="11F69822" w14:textId="3C371942" w:rsidR="00106F55" w:rsidRDefault="00106F55" w:rsidP="00EA42E1">
      <w:pPr>
        <w:spacing w:after="0" w:line="240" w:lineRule="auto"/>
        <w:jc w:val="both"/>
        <w:rPr>
          <w:rFonts w:cstheme="minorHAnsi"/>
          <w:sz w:val="24"/>
          <w:szCs w:val="24"/>
        </w:rPr>
      </w:pPr>
    </w:p>
    <w:p w14:paraId="28D0C8B4" w14:textId="6CB05F0E" w:rsidR="00106F55" w:rsidRDefault="00106F55" w:rsidP="00EA42E1">
      <w:pPr>
        <w:spacing w:after="0" w:line="240" w:lineRule="auto"/>
        <w:jc w:val="both"/>
        <w:rPr>
          <w:rFonts w:cstheme="minorHAnsi"/>
          <w:sz w:val="24"/>
          <w:szCs w:val="24"/>
        </w:rPr>
      </w:pPr>
    </w:p>
    <w:p w14:paraId="453B88BB" w14:textId="17F95676" w:rsidR="00106F55" w:rsidRDefault="00106F55" w:rsidP="00EA42E1">
      <w:pPr>
        <w:spacing w:after="0" w:line="240" w:lineRule="auto"/>
        <w:jc w:val="both"/>
        <w:rPr>
          <w:rFonts w:cstheme="minorHAnsi"/>
          <w:sz w:val="24"/>
          <w:szCs w:val="24"/>
        </w:rPr>
      </w:pPr>
    </w:p>
    <w:p w14:paraId="5376AF41" w14:textId="0B2E27E9" w:rsidR="00106F55" w:rsidRDefault="00106F55" w:rsidP="00EA42E1">
      <w:pPr>
        <w:spacing w:after="0" w:line="240" w:lineRule="auto"/>
        <w:jc w:val="both"/>
        <w:rPr>
          <w:rFonts w:cstheme="minorHAnsi"/>
          <w:sz w:val="24"/>
          <w:szCs w:val="24"/>
        </w:rPr>
      </w:pPr>
    </w:p>
    <w:p w14:paraId="04BDBA37" w14:textId="7D9D75AA" w:rsidR="00106F55" w:rsidRDefault="00106F55" w:rsidP="00EA42E1">
      <w:pPr>
        <w:spacing w:after="0" w:line="240" w:lineRule="auto"/>
        <w:jc w:val="both"/>
        <w:rPr>
          <w:rFonts w:cstheme="minorHAnsi"/>
          <w:sz w:val="24"/>
          <w:szCs w:val="24"/>
        </w:rPr>
      </w:pPr>
    </w:p>
    <w:p w14:paraId="1CB808F9" w14:textId="5B3D0901" w:rsidR="00106F55" w:rsidRDefault="00106F55" w:rsidP="00EA42E1">
      <w:pPr>
        <w:spacing w:after="0" w:line="240" w:lineRule="auto"/>
        <w:jc w:val="both"/>
        <w:rPr>
          <w:rFonts w:cstheme="minorHAnsi"/>
          <w:sz w:val="24"/>
          <w:szCs w:val="24"/>
        </w:rPr>
      </w:pPr>
    </w:p>
    <w:p w14:paraId="4F8F4F51" w14:textId="47E2BC1A" w:rsidR="00106F55" w:rsidRDefault="00106F55" w:rsidP="00EA42E1">
      <w:pPr>
        <w:spacing w:after="0" w:line="240" w:lineRule="auto"/>
        <w:jc w:val="both"/>
        <w:rPr>
          <w:rFonts w:cstheme="minorHAnsi"/>
          <w:sz w:val="24"/>
          <w:szCs w:val="24"/>
        </w:rPr>
      </w:pPr>
    </w:p>
    <w:p w14:paraId="60571DF1" w14:textId="092480FE" w:rsidR="00106F55" w:rsidRDefault="00106F55" w:rsidP="00EA42E1">
      <w:pPr>
        <w:spacing w:after="0" w:line="240" w:lineRule="auto"/>
        <w:jc w:val="both"/>
        <w:rPr>
          <w:rFonts w:cstheme="minorHAnsi"/>
          <w:sz w:val="24"/>
          <w:szCs w:val="24"/>
        </w:rPr>
      </w:pPr>
    </w:p>
    <w:p w14:paraId="58754CF7" w14:textId="27167E84" w:rsidR="00106F55" w:rsidRDefault="00106F55" w:rsidP="00EA42E1">
      <w:pPr>
        <w:spacing w:after="0" w:line="240" w:lineRule="auto"/>
        <w:jc w:val="both"/>
        <w:rPr>
          <w:rFonts w:cstheme="minorHAnsi"/>
          <w:sz w:val="24"/>
          <w:szCs w:val="24"/>
        </w:rPr>
      </w:pPr>
    </w:p>
    <w:p w14:paraId="25005F2D" w14:textId="1A50174B" w:rsidR="00106F55" w:rsidRDefault="00106F55" w:rsidP="00EA42E1">
      <w:pPr>
        <w:spacing w:after="0" w:line="240" w:lineRule="auto"/>
        <w:jc w:val="both"/>
        <w:rPr>
          <w:rFonts w:cstheme="minorHAnsi"/>
          <w:sz w:val="24"/>
          <w:szCs w:val="24"/>
        </w:rPr>
      </w:pPr>
    </w:p>
    <w:p w14:paraId="0D9A58D6" w14:textId="754ED33E" w:rsidR="00106F55" w:rsidRDefault="00106F55" w:rsidP="00EA42E1">
      <w:pPr>
        <w:spacing w:after="0" w:line="240" w:lineRule="auto"/>
        <w:jc w:val="both"/>
        <w:rPr>
          <w:rFonts w:cstheme="minorHAnsi"/>
          <w:sz w:val="24"/>
          <w:szCs w:val="24"/>
        </w:rPr>
      </w:pPr>
    </w:p>
    <w:p w14:paraId="6C0AF8FE" w14:textId="7BFF11B2" w:rsidR="00106F55" w:rsidRDefault="00106F55" w:rsidP="00EA42E1">
      <w:pPr>
        <w:spacing w:after="0" w:line="240" w:lineRule="auto"/>
        <w:jc w:val="both"/>
        <w:rPr>
          <w:rFonts w:cstheme="minorHAnsi"/>
          <w:sz w:val="24"/>
          <w:szCs w:val="24"/>
        </w:rPr>
      </w:pPr>
    </w:p>
    <w:p w14:paraId="0356C963" w14:textId="337887D9" w:rsidR="00106F55" w:rsidRDefault="00106F55" w:rsidP="00EA42E1">
      <w:pPr>
        <w:spacing w:after="0" w:line="240" w:lineRule="auto"/>
        <w:jc w:val="both"/>
        <w:rPr>
          <w:rFonts w:cstheme="minorHAnsi"/>
          <w:sz w:val="24"/>
          <w:szCs w:val="24"/>
        </w:rPr>
      </w:pPr>
    </w:p>
    <w:p w14:paraId="3200621B" w14:textId="53C06A38" w:rsidR="00106F55" w:rsidRDefault="00106F55" w:rsidP="00EA42E1">
      <w:pPr>
        <w:spacing w:after="0" w:line="240" w:lineRule="auto"/>
        <w:jc w:val="both"/>
        <w:rPr>
          <w:rFonts w:cstheme="minorHAnsi"/>
          <w:sz w:val="24"/>
          <w:szCs w:val="24"/>
        </w:rPr>
      </w:pPr>
    </w:p>
    <w:p w14:paraId="17B7B9F7" w14:textId="7E66077A" w:rsidR="00106F55" w:rsidRDefault="00106F55" w:rsidP="00EA42E1">
      <w:pPr>
        <w:spacing w:after="0" w:line="240" w:lineRule="auto"/>
        <w:jc w:val="both"/>
        <w:rPr>
          <w:rFonts w:cstheme="minorHAnsi"/>
          <w:sz w:val="24"/>
          <w:szCs w:val="24"/>
        </w:rPr>
      </w:pPr>
    </w:p>
    <w:p w14:paraId="2B39CFDA" w14:textId="63E7B3D6" w:rsidR="00106F55" w:rsidRDefault="00106F55" w:rsidP="00EA42E1">
      <w:pPr>
        <w:spacing w:after="0" w:line="240" w:lineRule="auto"/>
        <w:jc w:val="both"/>
        <w:rPr>
          <w:rFonts w:cstheme="minorHAnsi"/>
          <w:sz w:val="24"/>
          <w:szCs w:val="24"/>
        </w:rPr>
      </w:pPr>
    </w:p>
    <w:p w14:paraId="4AEB0A2F" w14:textId="77777777" w:rsidR="00106F55" w:rsidRPr="00BB31A5" w:rsidRDefault="00106F55" w:rsidP="00EA42E1">
      <w:pPr>
        <w:spacing w:after="0" w:line="240" w:lineRule="auto"/>
        <w:jc w:val="both"/>
        <w:rPr>
          <w:rFonts w:cstheme="minorHAnsi"/>
          <w:sz w:val="24"/>
          <w:szCs w:val="24"/>
        </w:rPr>
      </w:pPr>
      <w:bookmarkStart w:id="7" w:name="_GoBack"/>
      <w:bookmarkEnd w:id="7"/>
    </w:p>
    <w:p w14:paraId="23D2232F" w14:textId="1D0F2D27" w:rsidR="007C704F" w:rsidRPr="00BB31A5" w:rsidRDefault="007C704F" w:rsidP="00EA42E1">
      <w:pPr>
        <w:rPr>
          <w:rFonts w:cstheme="minorHAnsi"/>
          <w:sz w:val="24"/>
          <w:szCs w:val="24"/>
        </w:rPr>
      </w:pPr>
    </w:p>
    <w:sectPr w:rsidR="007C704F" w:rsidRPr="00BB31A5" w:rsidSect="003F2B4F">
      <w:headerReference w:type="default" r:id="rId8"/>
      <w:pgSz w:w="11906" w:h="16838"/>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42038" w14:textId="77777777" w:rsidR="00EA42E1" w:rsidRDefault="00EA42E1" w:rsidP="00226B5C">
      <w:pPr>
        <w:spacing w:after="0" w:line="240" w:lineRule="auto"/>
      </w:pPr>
      <w:r>
        <w:separator/>
      </w:r>
    </w:p>
  </w:endnote>
  <w:endnote w:type="continuationSeparator" w:id="0">
    <w:p w14:paraId="71D05D45" w14:textId="77777777" w:rsidR="00EA42E1" w:rsidRDefault="00EA42E1" w:rsidP="0022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F95DD" w14:textId="77777777" w:rsidR="00EA42E1" w:rsidRDefault="00EA42E1" w:rsidP="00226B5C">
      <w:pPr>
        <w:spacing w:after="0" w:line="240" w:lineRule="auto"/>
      </w:pPr>
      <w:r>
        <w:separator/>
      </w:r>
    </w:p>
  </w:footnote>
  <w:footnote w:type="continuationSeparator" w:id="0">
    <w:p w14:paraId="796A2C8C" w14:textId="77777777" w:rsidR="00EA42E1" w:rsidRDefault="00EA42E1" w:rsidP="00226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BFCA7" w14:textId="77777777" w:rsidR="00EA42E1" w:rsidRPr="00226B5C" w:rsidRDefault="00EA42E1" w:rsidP="00226B5C">
    <w:pPr>
      <w:pStyle w:val="Header"/>
      <w:jc w:val="right"/>
      <w:rPr>
        <w:b/>
        <w:sz w:val="24"/>
        <w:szCs w:val="24"/>
      </w:rPr>
    </w:pPr>
    <w:r w:rsidRPr="00226B5C">
      <w:rPr>
        <w:b/>
        <w:sz w:val="24"/>
        <w:szCs w:val="24"/>
      </w:rP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1F47"/>
    <w:multiLevelType w:val="hybridMultilevel"/>
    <w:tmpl w:val="0F60485A"/>
    <w:lvl w:ilvl="0" w:tplc="BF86E886">
      <w:start w:val="1"/>
      <w:numFmt w:val="decimal"/>
      <w:lvlText w:val="1.%1"/>
      <w:lvlJc w:val="left"/>
      <w:pPr>
        <w:ind w:left="720" w:hanging="720"/>
      </w:pPr>
      <w:rPr>
        <w:rFonts w:hint="default"/>
      </w:rPr>
    </w:lvl>
    <w:lvl w:ilvl="1" w:tplc="AA46BE82">
      <w:start w:val="1"/>
      <w:numFmt w:val="decimal"/>
      <w:lvlText w:val="2.%2"/>
      <w:lvlJc w:val="left"/>
      <w:pPr>
        <w:ind w:left="720" w:hanging="720"/>
      </w:pPr>
      <w:rPr>
        <w:rFonts w:hint="default"/>
      </w:rPr>
    </w:lvl>
    <w:lvl w:ilvl="2" w:tplc="F7948D58">
      <w:start w:val="1"/>
      <w:numFmt w:val="lowerLetter"/>
      <w:lvlText w:val="%3)"/>
      <w:lvlJc w:val="right"/>
      <w:pPr>
        <w:ind w:left="1418" w:hanging="567"/>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05BC9"/>
    <w:multiLevelType w:val="hybridMultilevel"/>
    <w:tmpl w:val="E9841B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3029E"/>
    <w:multiLevelType w:val="hybridMultilevel"/>
    <w:tmpl w:val="2E94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22899"/>
    <w:multiLevelType w:val="multilevel"/>
    <w:tmpl w:val="608442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3017C3"/>
    <w:multiLevelType w:val="hybridMultilevel"/>
    <w:tmpl w:val="790E9F86"/>
    <w:lvl w:ilvl="0" w:tplc="66F08E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66CAE"/>
    <w:multiLevelType w:val="multilevel"/>
    <w:tmpl w:val="6FD2407A"/>
    <w:lvl w:ilvl="0">
      <w:start w:val="1"/>
      <w:numFmt w:val="decimal"/>
      <w:lvlText w:val="4.%1"/>
      <w:lvlJc w:val="left"/>
      <w:pPr>
        <w:ind w:left="720" w:hanging="720"/>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lvlText w:val="2.%1"/>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EF6534"/>
    <w:multiLevelType w:val="hybridMultilevel"/>
    <w:tmpl w:val="E9841B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6F0DF7"/>
    <w:multiLevelType w:val="multilevel"/>
    <w:tmpl w:val="0ADC1F70"/>
    <w:lvl w:ilvl="0">
      <w:start w:val="1"/>
      <w:numFmt w:val="decimal"/>
      <w:lvlText w:val="11.%1"/>
      <w:lvlJc w:val="left"/>
      <w:pPr>
        <w:ind w:left="720" w:hanging="360"/>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lvlText w:val="11.%1"/>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5794232"/>
    <w:multiLevelType w:val="hybridMultilevel"/>
    <w:tmpl w:val="615A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87181"/>
    <w:multiLevelType w:val="hybridMultilevel"/>
    <w:tmpl w:val="530669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0903DBB"/>
    <w:multiLevelType w:val="hybridMultilevel"/>
    <w:tmpl w:val="B48C0558"/>
    <w:lvl w:ilvl="0" w:tplc="474C8A0E">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51103"/>
    <w:multiLevelType w:val="hybridMultilevel"/>
    <w:tmpl w:val="86AE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B6778"/>
    <w:multiLevelType w:val="hybridMultilevel"/>
    <w:tmpl w:val="6D48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1823B2"/>
    <w:multiLevelType w:val="hybridMultilevel"/>
    <w:tmpl w:val="B52CE7BA"/>
    <w:lvl w:ilvl="0" w:tplc="EE04CC3E">
      <w:start w:val="1"/>
      <w:numFmt w:val="lowerLetter"/>
      <w:lvlText w:val="%1)"/>
      <w:lvlJc w:val="left"/>
      <w:pPr>
        <w:ind w:left="1287" w:hanging="567"/>
      </w:pPr>
      <w:rPr>
        <w:rFonts w:hint="default"/>
      </w:rPr>
    </w:lvl>
    <w:lvl w:ilvl="1" w:tplc="08090019" w:tentative="1">
      <w:start w:val="1"/>
      <w:numFmt w:val="lowerLetter"/>
      <w:lvlText w:val="%2."/>
      <w:lvlJc w:val="left"/>
      <w:pPr>
        <w:ind w:left="1440" w:hanging="360"/>
      </w:pPr>
    </w:lvl>
    <w:lvl w:ilvl="2" w:tplc="7D4AFFB0">
      <w:start w:val="1"/>
      <w:numFmt w:val="lowerLetter"/>
      <w:lvlText w:val="%3)"/>
      <w:lvlJc w:val="right"/>
      <w:pPr>
        <w:ind w:left="1247" w:hanging="368"/>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D040B2"/>
    <w:multiLevelType w:val="hybridMultilevel"/>
    <w:tmpl w:val="618EE968"/>
    <w:lvl w:ilvl="0" w:tplc="474C8A0E">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966EF8"/>
    <w:multiLevelType w:val="hybridMultilevel"/>
    <w:tmpl w:val="CE32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F642D"/>
    <w:multiLevelType w:val="hybridMultilevel"/>
    <w:tmpl w:val="97CA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E49FC"/>
    <w:multiLevelType w:val="hybridMultilevel"/>
    <w:tmpl w:val="19F8B538"/>
    <w:lvl w:ilvl="0" w:tplc="7FC8BE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B073D"/>
    <w:multiLevelType w:val="hybridMultilevel"/>
    <w:tmpl w:val="F7AC1040"/>
    <w:lvl w:ilvl="0" w:tplc="EE04CC3E">
      <w:start w:val="1"/>
      <w:numFmt w:val="lowerLetter"/>
      <w:lvlText w:val="%1)"/>
      <w:lvlJc w:val="left"/>
      <w:pPr>
        <w:ind w:left="128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C36A04"/>
    <w:multiLevelType w:val="hybridMultilevel"/>
    <w:tmpl w:val="F91678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558C2309"/>
    <w:multiLevelType w:val="multilevel"/>
    <w:tmpl w:val="C19AB6D4"/>
    <w:lvl w:ilvl="0">
      <w:start w:val="1"/>
      <w:numFmt w:val="decimal"/>
      <w:lvlText w:val="12.%1"/>
      <w:lvlJc w:val="left"/>
      <w:pPr>
        <w:ind w:left="720" w:hanging="720"/>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lvlText w:val="12.%1"/>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1F2577"/>
    <w:multiLevelType w:val="hybridMultilevel"/>
    <w:tmpl w:val="E9841B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817B25"/>
    <w:multiLevelType w:val="hybridMultilevel"/>
    <w:tmpl w:val="337C9A88"/>
    <w:lvl w:ilvl="0" w:tplc="DEE47244">
      <w:start w:val="1"/>
      <w:numFmt w:val="decimal"/>
      <w:lvlText w:val="1.%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3B0F01"/>
    <w:multiLevelType w:val="multilevel"/>
    <w:tmpl w:val="958A73EE"/>
    <w:lvl w:ilvl="0">
      <w:start w:val="1"/>
      <w:numFmt w:val="decimal"/>
      <w:lvlText w:val="2.%1"/>
      <w:lvlJc w:val="left"/>
      <w:pPr>
        <w:ind w:left="720" w:hanging="360"/>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lvlText w:val="2.%1"/>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8D159FA"/>
    <w:multiLevelType w:val="hybridMultilevel"/>
    <w:tmpl w:val="26CE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0A19E1"/>
    <w:multiLevelType w:val="multilevel"/>
    <w:tmpl w:val="95AA1536"/>
    <w:lvl w:ilvl="0">
      <w:start w:val="1"/>
      <w:numFmt w:val="decimal"/>
      <w:lvlText w:val="5.%1"/>
      <w:lvlJc w:val="left"/>
      <w:pPr>
        <w:ind w:left="720" w:hanging="360"/>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lvlText w:val="2.%1"/>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C507AF8"/>
    <w:multiLevelType w:val="hybridMultilevel"/>
    <w:tmpl w:val="B706D58E"/>
    <w:lvl w:ilvl="0" w:tplc="F7948D58">
      <w:start w:val="1"/>
      <w:numFmt w:val="lowerLetter"/>
      <w:lvlText w:val="%1)"/>
      <w:lvlJc w:val="right"/>
      <w:pPr>
        <w:ind w:left="1418"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ED299C"/>
    <w:multiLevelType w:val="hybridMultilevel"/>
    <w:tmpl w:val="0F3C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9"/>
  </w:num>
  <w:num w:numId="4">
    <w:abstractNumId w:val="3"/>
  </w:num>
  <w:num w:numId="5">
    <w:abstractNumId w:val="27"/>
  </w:num>
  <w:num w:numId="6">
    <w:abstractNumId w:val="8"/>
  </w:num>
  <w:num w:numId="7">
    <w:abstractNumId w:val="15"/>
  </w:num>
  <w:num w:numId="8">
    <w:abstractNumId w:val="12"/>
  </w:num>
  <w:num w:numId="9">
    <w:abstractNumId w:val="16"/>
  </w:num>
  <w:num w:numId="10">
    <w:abstractNumId w:val="11"/>
  </w:num>
  <w:num w:numId="11">
    <w:abstractNumId w:val="24"/>
  </w:num>
  <w:num w:numId="12">
    <w:abstractNumId w:val="25"/>
  </w:num>
  <w:num w:numId="13">
    <w:abstractNumId w:val="1"/>
  </w:num>
  <w:num w:numId="14">
    <w:abstractNumId w:val="21"/>
  </w:num>
  <w:num w:numId="15">
    <w:abstractNumId w:val="17"/>
  </w:num>
  <w:num w:numId="16">
    <w:abstractNumId w:val="6"/>
  </w:num>
  <w:num w:numId="17">
    <w:abstractNumId w:val="10"/>
  </w:num>
  <w:num w:numId="18">
    <w:abstractNumId w:val="4"/>
  </w:num>
  <w:num w:numId="19">
    <w:abstractNumId w:val="5"/>
  </w:num>
  <w:num w:numId="20">
    <w:abstractNumId w:val="7"/>
  </w:num>
  <w:num w:numId="21">
    <w:abstractNumId w:val="20"/>
  </w:num>
  <w:num w:numId="22">
    <w:abstractNumId w:val="23"/>
  </w:num>
  <w:num w:numId="23">
    <w:abstractNumId w:val="18"/>
  </w:num>
  <w:num w:numId="24">
    <w:abstractNumId w:val="13"/>
  </w:num>
  <w:num w:numId="25">
    <w:abstractNumId w:val="22"/>
  </w:num>
  <w:num w:numId="26">
    <w:abstractNumId w:val="14"/>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71"/>
    <w:rsid w:val="000028F1"/>
    <w:rsid w:val="00002EF0"/>
    <w:rsid w:val="00006B94"/>
    <w:rsid w:val="000071B2"/>
    <w:rsid w:val="00007F5C"/>
    <w:rsid w:val="00012633"/>
    <w:rsid w:val="00012C2E"/>
    <w:rsid w:val="00016F6F"/>
    <w:rsid w:val="0002610E"/>
    <w:rsid w:val="0003184C"/>
    <w:rsid w:val="00040B51"/>
    <w:rsid w:val="00041B9A"/>
    <w:rsid w:val="000436B8"/>
    <w:rsid w:val="00045D8E"/>
    <w:rsid w:val="000476E2"/>
    <w:rsid w:val="00051476"/>
    <w:rsid w:val="0005288D"/>
    <w:rsid w:val="00052915"/>
    <w:rsid w:val="00054F67"/>
    <w:rsid w:val="00055CB1"/>
    <w:rsid w:val="00056D40"/>
    <w:rsid w:val="00083187"/>
    <w:rsid w:val="00092168"/>
    <w:rsid w:val="0009236A"/>
    <w:rsid w:val="00092D09"/>
    <w:rsid w:val="000978FE"/>
    <w:rsid w:val="00097ED6"/>
    <w:rsid w:val="000A345C"/>
    <w:rsid w:val="000A4588"/>
    <w:rsid w:val="000B61BF"/>
    <w:rsid w:val="000C2840"/>
    <w:rsid w:val="000C4736"/>
    <w:rsid w:val="000D1AEB"/>
    <w:rsid w:val="000D4195"/>
    <w:rsid w:val="000E176D"/>
    <w:rsid w:val="000E294E"/>
    <w:rsid w:val="001042BE"/>
    <w:rsid w:val="001043F4"/>
    <w:rsid w:val="00106F55"/>
    <w:rsid w:val="001132D2"/>
    <w:rsid w:val="00113A8F"/>
    <w:rsid w:val="00120EB8"/>
    <w:rsid w:val="0012505C"/>
    <w:rsid w:val="00127C57"/>
    <w:rsid w:val="00130B5E"/>
    <w:rsid w:val="00135C26"/>
    <w:rsid w:val="00142CF4"/>
    <w:rsid w:val="001432A1"/>
    <w:rsid w:val="0014775F"/>
    <w:rsid w:val="00151ABF"/>
    <w:rsid w:val="00153069"/>
    <w:rsid w:val="001602EE"/>
    <w:rsid w:val="001654F4"/>
    <w:rsid w:val="001700C5"/>
    <w:rsid w:val="00177B5A"/>
    <w:rsid w:val="001806A9"/>
    <w:rsid w:val="00182FB9"/>
    <w:rsid w:val="00190F41"/>
    <w:rsid w:val="001B1D8F"/>
    <w:rsid w:val="001B3769"/>
    <w:rsid w:val="001B7B18"/>
    <w:rsid w:val="001C0AF2"/>
    <w:rsid w:val="001C6B7E"/>
    <w:rsid w:val="001D117A"/>
    <w:rsid w:val="001D2E03"/>
    <w:rsid w:val="001E00CF"/>
    <w:rsid w:val="001F1FDD"/>
    <w:rsid w:val="001F49AC"/>
    <w:rsid w:val="001F62A3"/>
    <w:rsid w:val="00206706"/>
    <w:rsid w:val="002126C2"/>
    <w:rsid w:val="00220D47"/>
    <w:rsid w:val="00220F59"/>
    <w:rsid w:val="0022124F"/>
    <w:rsid w:val="0022193D"/>
    <w:rsid w:val="00223C95"/>
    <w:rsid w:val="0022694E"/>
    <w:rsid w:val="00226B5C"/>
    <w:rsid w:val="002306F6"/>
    <w:rsid w:val="00235EA3"/>
    <w:rsid w:val="002377BC"/>
    <w:rsid w:val="002417C9"/>
    <w:rsid w:val="00241E72"/>
    <w:rsid w:val="00243C16"/>
    <w:rsid w:val="002443AB"/>
    <w:rsid w:val="00244FE2"/>
    <w:rsid w:val="00253102"/>
    <w:rsid w:val="0025397E"/>
    <w:rsid w:val="002540B9"/>
    <w:rsid w:val="00260060"/>
    <w:rsid w:val="002602F3"/>
    <w:rsid w:val="00263AB8"/>
    <w:rsid w:val="002748C5"/>
    <w:rsid w:val="00275EC9"/>
    <w:rsid w:val="00277F6B"/>
    <w:rsid w:val="00280527"/>
    <w:rsid w:val="00291B7C"/>
    <w:rsid w:val="002935C1"/>
    <w:rsid w:val="002A00D8"/>
    <w:rsid w:val="002A325F"/>
    <w:rsid w:val="002A376A"/>
    <w:rsid w:val="002A3EDB"/>
    <w:rsid w:val="002A76F8"/>
    <w:rsid w:val="002B72D8"/>
    <w:rsid w:val="002B78A3"/>
    <w:rsid w:val="002C00B2"/>
    <w:rsid w:val="002C3393"/>
    <w:rsid w:val="002C4101"/>
    <w:rsid w:val="002D32D0"/>
    <w:rsid w:val="002E676C"/>
    <w:rsid w:val="002F2CC4"/>
    <w:rsid w:val="002F465A"/>
    <w:rsid w:val="002F7348"/>
    <w:rsid w:val="0030023F"/>
    <w:rsid w:val="00306801"/>
    <w:rsid w:val="0031061C"/>
    <w:rsid w:val="003117FB"/>
    <w:rsid w:val="00317376"/>
    <w:rsid w:val="003422B6"/>
    <w:rsid w:val="0034257A"/>
    <w:rsid w:val="003438BD"/>
    <w:rsid w:val="0035079E"/>
    <w:rsid w:val="00350E6F"/>
    <w:rsid w:val="0035717A"/>
    <w:rsid w:val="00385B29"/>
    <w:rsid w:val="0038777B"/>
    <w:rsid w:val="003934AE"/>
    <w:rsid w:val="0039493F"/>
    <w:rsid w:val="00395B09"/>
    <w:rsid w:val="0039623B"/>
    <w:rsid w:val="003A018D"/>
    <w:rsid w:val="003A0394"/>
    <w:rsid w:val="003A03E2"/>
    <w:rsid w:val="003A0FD2"/>
    <w:rsid w:val="003B02E5"/>
    <w:rsid w:val="003B045F"/>
    <w:rsid w:val="003B28E4"/>
    <w:rsid w:val="003B2976"/>
    <w:rsid w:val="003B594E"/>
    <w:rsid w:val="003C2876"/>
    <w:rsid w:val="003C7650"/>
    <w:rsid w:val="003D019E"/>
    <w:rsid w:val="003E09AE"/>
    <w:rsid w:val="003E42F4"/>
    <w:rsid w:val="003E7551"/>
    <w:rsid w:val="003E777F"/>
    <w:rsid w:val="003F0603"/>
    <w:rsid w:val="003F2B4F"/>
    <w:rsid w:val="003F5E1E"/>
    <w:rsid w:val="003F7515"/>
    <w:rsid w:val="003F7C72"/>
    <w:rsid w:val="00404281"/>
    <w:rsid w:val="00411D2D"/>
    <w:rsid w:val="00413EBD"/>
    <w:rsid w:val="004153EA"/>
    <w:rsid w:val="00424ACC"/>
    <w:rsid w:val="00431F2A"/>
    <w:rsid w:val="004325FE"/>
    <w:rsid w:val="00436B82"/>
    <w:rsid w:val="00440673"/>
    <w:rsid w:val="00443EA6"/>
    <w:rsid w:val="00444E1F"/>
    <w:rsid w:val="00445F5C"/>
    <w:rsid w:val="0044658F"/>
    <w:rsid w:val="004524FC"/>
    <w:rsid w:val="004541C2"/>
    <w:rsid w:val="0045444D"/>
    <w:rsid w:val="00456CC5"/>
    <w:rsid w:val="004577FB"/>
    <w:rsid w:val="00457E64"/>
    <w:rsid w:val="00476117"/>
    <w:rsid w:val="00483CE6"/>
    <w:rsid w:val="00487B18"/>
    <w:rsid w:val="00487B45"/>
    <w:rsid w:val="0049322C"/>
    <w:rsid w:val="0049465B"/>
    <w:rsid w:val="00495A0C"/>
    <w:rsid w:val="00495C05"/>
    <w:rsid w:val="00496902"/>
    <w:rsid w:val="004A3A60"/>
    <w:rsid w:val="004A3DE2"/>
    <w:rsid w:val="004A4BA6"/>
    <w:rsid w:val="004A617D"/>
    <w:rsid w:val="004B183B"/>
    <w:rsid w:val="004B6B27"/>
    <w:rsid w:val="004B7A05"/>
    <w:rsid w:val="004C74AC"/>
    <w:rsid w:val="004D46E2"/>
    <w:rsid w:val="004E1650"/>
    <w:rsid w:val="004E4D60"/>
    <w:rsid w:val="004E53C3"/>
    <w:rsid w:val="004E68CB"/>
    <w:rsid w:val="004E6D9A"/>
    <w:rsid w:val="004E7DD2"/>
    <w:rsid w:val="004F55F5"/>
    <w:rsid w:val="004F7275"/>
    <w:rsid w:val="0050022D"/>
    <w:rsid w:val="00504E12"/>
    <w:rsid w:val="00505957"/>
    <w:rsid w:val="0050750A"/>
    <w:rsid w:val="0051078D"/>
    <w:rsid w:val="00515D58"/>
    <w:rsid w:val="00520EF9"/>
    <w:rsid w:val="00523DA2"/>
    <w:rsid w:val="005303FE"/>
    <w:rsid w:val="00531CF2"/>
    <w:rsid w:val="00533524"/>
    <w:rsid w:val="005357C0"/>
    <w:rsid w:val="00535DD6"/>
    <w:rsid w:val="0054058B"/>
    <w:rsid w:val="005446D8"/>
    <w:rsid w:val="00545159"/>
    <w:rsid w:val="00552E59"/>
    <w:rsid w:val="00562163"/>
    <w:rsid w:val="00562E9F"/>
    <w:rsid w:val="0056582D"/>
    <w:rsid w:val="00573D45"/>
    <w:rsid w:val="00573FA3"/>
    <w:rsid w:val="00574EF7"/>
    <w:rsid w:val="00580B8C"/>
    <w:rsid w:val="00584747"/>
    <w:rsid w:val="005A1AFF"/>
    <w:rsid w:val="005B22BC"/>
    <w:rsid w:val="005C1D0C"/>
    <w:rsid w:val="005D0B6F"/>
    <w:rsid w:val="005D2319"/>
    <w:rsid w:val="005E7107"/>
    <w:rsid w:val="005F5580"/>
    <w:rsid w:val="005F6D58"/>
    <w:rsid w:val="006005CC"/>
    <w:rsid w:val="0060087A"/>
    <w:rsid w:val="00600EED"/>
    <w:rsid w:val="00602F50"/>
    <w:rsid w:val="00617BB2"/>
    <w:rsid w:val="006221C3"/>
    <w:rsid w:val="00624B1D"/>
    <w:rsid w:val="00624D71"/>
    <w:rsid w:val="00626A26"/>
    <w:rsid w:val="00632E5F"/>
    <w:rsid w:val="00635EAD"/>
    <w:rsid w:val="0064545B"/>
    <w:rsid w:val="006468CF"/>
    <w:rsid w:val="006474D4"/>
    <w:rsid w:val="00654815"/>
    <w:rsid w:val="00654A9C"/>
    <w:rsid w:val="00654CA9"/>
    <w:rsid w:val="00654D2B"/>
    <w:rsid w:val="00664DEA"/>
    <w:rsid w:val="0067139D"/>
    <w:rsid w:val="0067377D"/>
    <w:rsid w:val="00682948"/>
    <w:rsid w:val="00687352"/>
    <w:rsid w:val="00694609"/>
    <w:rsid w:val="00695670"/>
    <w:rsid w:val="006A2A88"/>
    <w:rsid w:val="006A59B0"/>
    <w:rsid w:val="006B0144"/>
    <w:rsid w:val="006B637E"/>
    <w:rsid w:val="006C3BD6"/>
    <w:rsid w:val="006C4805"/>
    <w:rsid w:val="006C6CE5"/>
    <w:rsid w:val="006C79B3"/>
    <w:rsid w:val="006D2BBA"/>
    <w:rsid w:val="006D3C7A"/>
    <w:rsid w:val="006D575D"/>
    <w:rsid w:val="006D6067"/>
    <w:rsid w:val="006E6311"/>
    <w:rsid w:val="006F0893"/>
    <w:rsid w:val="006F0FC5"/>
    <w:rsid w:val="006F6AE4"/>
    <w:rsid w:val="00706767"/>
    <w:rsid w:val="0070712D"/>
    <w:rsid w:val="00711DB1"/>
    <w:rsid w:val="00714ACE"/>
    <w:rsid w:val="00715B14"/>
    <w:rsid w:val="0072213D"/>
    <w:rsid w:val="00727D50"/>
    <w:rsid w:val="0073084F"/>
    <w:rsid w:val="007376C9"/>
    <w:rsid w:val="007430EE"/>
    <w:rsid w:val="0074421E"/>
    <w:rsid w:val="00745178"/>
    <w:rsid w:val="00746425"/>
    <w:rsid w:val="00747428"/>
    <w:rsid w:val="007549A3"/>
    <w:rsid w:val="00771F57"/>
    <w:rsid w:val="007772F8"/>
    <w:rsid w:val="0077735B"/>
    <w:rsid w:val="0078035F"/>
    <w:rsid w:val="007809E3"/>
    <w:rsid w:val="00780A7F"/>
    <w:rsid w:val="00792E6D"/>
    <w:rsid w:val="0079440E"/>
    <w:rsid w:val="007A5E76"/>
    <w:rsid w:val="007B27F7"/>
    <w:rsid w:val="007C2707"/>
    <w:rsid w:val="007C5DC3"/>
    <w:rsid w:val="007C704F"/>
    <w:rsid w:val="007C738E"/>
    <w:rsid w:val="007D215B"/>
    <w:rsid w:val="007E1E38"/>
    <w:rsid w:val="007E2069"/>
    <w:rsid w:val="007F2021"/>
    <w:rsid w:val="007F7EC8"/>
    <w:rsid w:val="0080089F"/>
    <w:rsid w:val="00803206"/>
    <w:rsid w:val="008067F1"/>
    <w:rsid w:val="00812943"/>
    <w:rsid w:val="00820AD0"/>
    <w:rsid w:val="00824D92"/>
    <w:rsid w:val="00827A04"/>
    <w:rsid w:val="00831A30"/>
    <w:rsid w:val="0083252A"/>
    <w:rsid w:val="00834CF3"/>
    <w:rsid w:val="008439F4"/>
    <w:rsid w:val="00852C14"/>
    <w:rsid w:val="00853BD8"/>
    <w:rsid w:val="0085500B"/>
    <w:rsid w:val="00861FD0"/>
    <w:rsid w:val="0086366B"/>
    <w:rsid w:val="008678F9"/>
    <w:rsid w:val="0087163A"/>
    <w:rsid w:val="008765C7"/>
    <w:rsid w:val="00876685"/>
    <w:rsid w:val="008944CD"/>
    <w:rsid w:val="008A2766"/>
    <w:rsid w:val="008A4F19"/>
    <w:rsid w:val="008A548B"/>
    <w:rsid w:val="008A5DFA"/>
    <w:rsid w:val="008A6BDE"/>
    <w:rsid w:val="008A7227"/>
    <w:rsid w:val="008B0D55"/>
    <w:rsid w:val="008B1D6E"/>
    <w:rsid w:val="008B1FD2"/>
    <w:rsid w:val="008C542D"/>
    <w:rsid w:val="008D40F0"/>
    <w:rsid w:val="008D7054"/>
    <w:rsid w:val="008E65E3"/>
    <w:rsid w:val="008F02A6"/>
    <w:rsid w:val="008F79EC"/>
    <w:rsid w:val="0090008D"/>
    <w:rsid w:val="00900470"/>
    <w:rsid w:val="00910883"/>
    <w:rsid w:val="00911564"/>
    <w:rsid w:val="009124B0"/>
    <w:rsid w:val="00922647"/>
    <w:rsid w:val="00922EA2"/>
    <w:rsid w:val="00922F4C"/>
    <w:rsid w:val="00923F9D"/>
    <w:rsid w:val="00926D49"/>
    <w:rsid w:val="009302B4"/>
    <w:rsid w:val="00930E85"/>
    <w:rsid w:val="00936BD4"/>
    <w:rsid w:val="00936BEE"/>
    <w:rsid w:val="00937422"/>
    <w:rsid w:val="00942544"/>
    <w:rsid w:val="009451D9"/>
    <w:rsid w:val="0095264E"/>
    <w:rsid w:val="00952B66"/>
    <w:rsid w:val="00954986"/>
    <w:rsid w:val="00960E55"/>
    <w:rsid w:val="0097430C"/>
    <w:rsid w:val="00974989"/>
    <w:rsid w:val="00975C40"/>
    <w:rsid w:val="009773AD"/>
    <w:rsid w:val="00977E5F"/>
    <w:rsid w:val="00982C78"/>
    <w:rsid w:val="00985F03"/>
    <w:rsid w:val="0098681D"/>
    <w:rsid w:val="0098690C"/>
    <w:rsid w:val="009869B9"/>
    <w:rsid w:val="009929FC"/>
    <w:rsid w:val="00992E1B"/>
    <w:rsid w:val="009A1833"/>
    <w:rsid w:val="009A244F"/>
    <w:rsid w:val="009A3CAC"/>
    <w:rsid w:val="009A638F"/>
    <w:rsid w:val="009A66E7"/>
    <w:rsid w:val="009B147A"/>
    <w:rsid w:val="009D0863"/>
    <w:rsid w:val="009D59F0"/>
    <w:rsid w:val="009D5AA5"/>
    <w:rsid w:val="009E081C"/>
    <w:rsid w:val="009E76C3"/>
    <w:rsid w:val="009F6494"/>
    <w:rsid w:val="00A024AC"/>
    <w:rsid w:val="00A04D3C"/>
    <w:rsid w:val="00A05915"/>
    <w:rsid w:val="00A05EB5"/>
    <w:rsid w:val="00A11A7B"/>
    <w:rsid w:val="00A23DB9"/>
    <w:rsid w:val="00A30DD0"/>
    <w:rsid w:val="00A4007C"/>
    <w:rsid w:val="00A41288"/>
    <w:rsid w:val="00A42075"/>
    <w:rsid w:val="00A43DB4"/>
    <w:rsid w:val="00A47A6E"/>
    <w:rsid w:val="00A50396"/>
    <w:rsid w:val="00A55D19"/>
    <w:rsid w:val="00A607B0"/>
    <w:rsid w:val="00A61987"/>
    <w:rsid w:val="00A64F21"/>
    <w:rsid w:val="00A67591"/>
    <w:rsid w:val="00A67DD7"/>
    <w:rsid w:val="00A70807"/>
    <w:rsid w:val="00A710F0"/>
    <w:rsid w:val="00A72C98"/>
    <w:rsid w:val="00A8114C"/>
    <w:rsid w:val="00A82E0F"/>
    <w:rsid w:val="00A9783B"/>
    <w:rsid w:val="00AA086E"/>
    <w:rsid w:val="00AA0A48"/>
    <w:rsid w:val="00AA76D1"/>
    <w:rsid w:val="00AB22FE"/>
    <w:rsid w:val="00AB319C"/>
    <w:rsid w:val="00AB3A2B"/>
    <w:rsid w:val="00AB4E47"/>
    <w:rsid w:val="00AB7E02"/>
    <w:rsid w:val="00AC2E9C"/>
    <w:rsid w:val="00AC408F"/>
    <w:rsid w:val="00AE02D0"/>
    <w:rsid w:val="00AE1F9D"/>
    <w:rsid w:val="00AE25D8"/>
    <w:rsid w:val="00AE6ACD"/>
    <w:rsid w:val="00AF09F0"/>
    <w:rsid w:val="00AF2DDE"/>
    <w:rsid w:val="00AF444C"/>
    <w:rsid w:val="00B058A9"/>
    <w:rsid w:val="00B1766D"/>
    <w:rsid w:val="00B236DC"/>
    <w:rsid w:val="00B24C92"/>
    <w:rsid w:val="00B305E9"/>
    <w:rsid w:val="00B35753"/>
    <w:rsid w:val="00B43608"/>
    <w:rsid w:val="00B43636"/>
    <w:rsid w:val="00B43B04"/>
    <w:rsid w:val="00B5272F"/>
    <w:rsid w:val="00B54A38"/>
    <w:rsid w:val="00B55467"/>
    <w:rsid w:val="00B708CD"/>
    <w:rsid w:val="00B75514"/>
    <w:rsid w:val="00B83A21"/>
    <w:rsid w:val="00B90362"/>
    <w:rsid w:val="00B92281"/>
    <w:rsid w:val="00B947E4"/>
    <w:rsid w:val="00BA7A62"/>
    <w:rsid w:val="00BB023D"/>
    <w:rsid w:val="00BB0C10"/>
    <w:rsid w:val="00BB31A5"/>
    <w:rsid w:val="00BB3A01"/>
    <w:rsid w:val="00BC01EC"/>
    <w:rsid w:val="00BC15D8"/>
    <w:rsid w:val="00BD2444"/>
    <w:rsid w:val="00BD500A"/>
    <w:rsid w:val="00BE0243"/>
    <w:rsid w:val="00BE4231"/>
    <w:rsid w:val="00BF1736"/>
    <w:rsid w:val="00BF5020"/>
    <w:rsid w:val="00BF531E"/>
    <w:rsid w:val="00BF7075"/>
    <w:rsid w:val="00BF725F"/>
    <w:rsid w:val="00C01540"/>
    <w:rsid w:val="00C01D2B"/>
    <w:rsid w:val="00C035DD"/>
    <w:rsid w:val="00C145B1"/>
    <w:rsid w:val="00C21093"/>
    <w:rsid w:val="00C2127D"/>
    <w:rsid w:val="00C23056"/>
    <w:rsid w:val="00C24AFD"/>
    <w:rsid w:val="00C30F6A"/>
    <w:rsid w:val="00C32195"/>
    <w:rsid w:val="00C32A57"/>
    <w:rsid w:val="00C34E7D"/>
    <w:rsid w:val="00C35438"/>
    <w:rsid w:val="00C3597C"/>
    <w:rsid w:val="00C40E73"/>
    <w:rsid w:val="00C471F1"/>
    <w:rsid w:val="00C504E3"/>
    <w:rsid w:val="00C544B6"/>
    <w:rsid w:val="00C546BA"/>
    <w:rsid w:val="00C553C4"/>
    <w:rsid w:val="00C80158"/>
    <w:rsid w:val="00C82C9E"/>
    <w:rsid w:val="00C845D1"/>
    <w:rsid w:val="00C90F03"/>
    <w:rsid w:val="00C97147"/>
    <w:rsid w:val="00C9780A"/>
    <w:rsid w:val="00CA029C"/>
    <w:rsid w:val="00CA34BF"/>
    <w:rsid w:val="00CA3C19"/>
    <w:rsid w:val="00CA55EF"/>
    <w:rsid w:val="00CB46C4"/>
    <w:rsid w:val="00CB6DD0"/>
    <w:rsid w:val="00CC1D5F"/>
    <w:rsid w:val="00CC7E6E"/>
    <w:rsid w:val="00CD01FA"/>
    <w:rsid w:val="00CD166A"/>
    <w:rsid w:val="00CD1B82"/>
    <w:rsid w:val="00CD1F3D"/>
    <w:rsid w:val="00CE5683"/>
    <w:rsid w:val="00CF28BE"/>
    <w:rsid w:val="00CF2A45"/>
    <w:rsid w:val="00CF49A6"/>
    <w:rsid w:val="00CF4C98"/>
    <w:rsid w:val="00CF557E"/>
    <w:rsid w:val="00CF569D"/>
    <w:rsid w:val="00D0162D"/>
    <w:rsid w:val="00D0512E"/>
    <w:rsid w:val="00D05944"/>
    <w:rsid w:val="00D13206"/>
    <w:rsid w:val="00D16F72"/>
    <w:rsid w:val="00D21856"/>
    <w:rsid w:val="00D22CB4"/>
    <w:rsid w:val="00D400CC"/>
    <w:rsid w:val="00D52666"/>
    <w:rsid w:val="00D642AF"/>
    <w:rsid w:val="00D65197"/>
    <w:rsid w:val="00D65949"/>
    <w:rsid w:val="00D715C1"/>
    <w:rsid w:val="00D72D65"/>
    <w:rsid w:val="00D74D1B"/>
    <w:rsid w:val="00D82073"/>
    <w:rsid w:val="00D92014"/>
    <w:rsid w:val="00D932CF"/>
    <w:rsid w:val="00DA54F1"/>
    <w:rsid w:val="00DA7A08"/>
    <w:rsid w:val="00DD1B14"/>
    <w:rsid w:val="00DE2EAD"/>
    <w:rsid w:val="00DE5ADC"/>
    <w:rsid w:val="00DF0A66"/>
    <w:rsid w:val="00DF3F1B"/>
    <w:rsid w:val="00E003F3"/>
    <w:rsid w:val="00E03007"/>
    <w:rsid w:val="00E11B70"/>
    <w:rsid w:val="00E174B9"/>
    <w:rsid w:val="00E178CD"/>
    <w:rsid w:val="00E22087"/>
    <w:rsid w:val="00E3096A"/>
    <w:rsid w:val="00E377A5"/>
    <w:rsid w:val="00E43CD0"/>
    <w:rsid w:val="00E458B4"/>
    <w:rsid w:val="00E45AC6"/>
    <w:rsid w:val="00E64D9A"/>
    <w:rsid w:val="00E712F6"/>
    <w:rsid w:val="00E73691"/>
    <w:rsid w:val="00E77860"/>
    <w:rsid w:val="00E87F6A"/>
    <w:rsid w:val="00E95DCA"/>
    <w:rsid w:val="00E96207"/>
    <w:rsid w:val="00EA42E1"/>
    <w:rsid w:val="00EA4968"/>
    <w:rsid w:val="00EA5734"/>
    <w:rsid w:val="00EB4957"/>
    <w:rsid w:val="00EB4990"/>
    <w:rsid w:val="00EB7F84"/>
    <w:rsid w:val="00EC1B59"/>
    <w:rsid w:val="00EC2E6F"/>
    <w:rsid w:val="00ED0C4E"/>
    <w:rsid w:val="00ED763E"/>
    <w:rsid w:val="00EE04EB"/>
    <w:rsid w:val="00EE2DF0"/>
    <w:rsid w:val="00EE59B5"/>
    <w:rsid w:val="00EF3EFF"/>
    <w:rsid w:val="00EF4CDB"/>
    <w:rsid w:val="00EF77DC"/>
    <w:rsid w:val="00F038F0"/>
    <w:rsid w:val="00F11FC6"/>
    <w:rsid w:val="00F17624"/>
    <w:rsid w:val="00F243FF"/>
    <w:rsid w:val="00F25868"/>
    <w:rsid w:val="00F3002A"/>
    <w:rsid w:val="00F30103"/>
    <w:rsid w:val="00F32643"/>
    <w:rsid w:val="00F35748"/>
    <w:rsid w:val="00F406B5"/>
    <w:rsid w:val="00F4621B"/>
    <w:rsid w:val="00F51383"/>
    <w:rsid w:val="00F54E7A"/>
    <w:rsid w:val="00F56549"/>
    <w:rsid w:val="00F65431"/>
    <w:rsid w:val="00F66BDC"/>
    <w:rsid w:val="00F6716D"/>
    <w:rsid w:val="00F712BC"/>
    <w:rsid w:val="00F7183A"/>
    <w:rsid w:val="00F73AA9"/>
    <w:rsid w:val="00F820ED"/>
    <w:rsid w:val="00F84771"/>
    <w:rsid w:val="00F85A66"/>
    <w:rsid w:val="00F878BD"/>
    <w:rsid w:val="00F97021"/>
    <w:rsid w:val="00FA22E2"/>
    <w:rsid w:val="00FA30CA"/>
    <w:rsid w:val="00FB189A"/>
    <w:rsid w:val="00FB3391"/>
    <w:rsid w:val="00FB5497"/>
    <w:rsid w:val="00FB551F"/>
    <w:rsid w:val="00FB7B55"/>
    <w:rsid w:val="00FC4590"/>
    <w:rsid w:val="00FD0BCD"/>
    <w:rsid w:val="00FD1E1D"/>
    <w:rsid w:val="00FD418D"/>
    <w:rsid w:val="00FD5FB2"/>
    <w:rsid w:val="00FD7657"/>
    <w:rsid w:val="00FF0E95"/>
    <w:rsid w:val="00FF12AD"/>
    <w:rsid w:val="00FF3041"/>
    <w:rsid w:val="00FF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C954"/>
  <w15:docId w15:val="{31BFB3CC-9FF6-4D39-A37C-2E36F507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7F6B"/>
    <w:pPr>
      <w:ind w:left="720"/>
      <w:contextualSpacing/>
    </w:pPr>
  </w:style>
  <w:style w:type="table" w:styleId="TableGrid">
    <w:name w:val="Table Grid"/>
    <w:basedOn w:val="TableNormal"/>
    <w:uiPriority w:val="59"/>
    <w:rsid w:val="00800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7D50"/>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3E09AE"/>
    <w:pPr>
      <w:spacing w:after="120"/>
      <w:ind w:left="283"/>
    </w:pPr>
  </w:style>
  <w:style w:type="character" w:customStyle="1" w:styleId="BodyTextIndentChar">
    <w:name w:val="Body Text Indent Char"/>
    <w:basedOn w:val="DefaultParagraphFont"/>
    <w:link w:val="BodyTextIndent"/>
    <w:uiPriority w:val="99"/>
    <w:rsid w:val="003E09AE"/>
  </w:style>
  <w:style w:type="character" w:styleId="CommentReference">
    <w:name w:val="annotation reference"/>
    <w:basedOn w:val="DefaultParagraphFont"/>
    <w:uiPriority w:val="99"/>
    <w:semiHidden/>
    <w:unhideWhenUsed/>
    <w:rsid w:val="0005288D"/>
    <w:rPr>
      <w:sz w:val="16"/>
      <w:szCs w:val="16"/>
    </w:rPr>
  </w:style>
  <w:style w:type="paragraph" w:styleId="CommentText">
    <w:name w:val="annotation text"/>
    <w:basedOn w:val="Normal"/>
    <w:link w:val="CommentTextChar"/>
    <w:uiPriority w:val="99"/>
    <w:semiHidden/>
    <w:unhideWhenUsed/>
    <w:rsid w:val="0005288D"/>
    <w:pPr>
      <w:spacing w:line="240" w:lineRule="auto"/>
    </w:pPr>
    <w:rPr>
      <w:sz w:val="20"/>
      <w:szCs w:val="20"/>
    </w:rPr>
  </w:style>
  <w:style w:type="character" w:customStyle="1" w:styleId="CommentTextChar">
    <w:name w:val="Comment Text Char"/>
    <w:basedOn w:val="DefaultParagraphFont"/>
    <w:link w:val="CommentText"/>
    <w:uiPriority w:val="99"/>
    <w:semiHidden/>
    <w:rsid w:val="0005288D"/>
    <w:rPr>
      <w:sz w:val="20"/>
      <w:szCs w:val="20"/>
    </w:rPr>
  </w:style>
  <w:style w:type="paragraph" w:styleId="CommentSubject">
    <w:name w:val="annotation subject"/>
    <w:basedOn w:val="CommentText"/>
    <w:next w:val="CommentText"/>
    <w:link w:val="CommentSubjectChar"/>
    <w:uiPriority w:val="99"/>
    <w:semiHidden/>
    <w:unhideWhenUsed/>
    <w:rsid w:val="0005288D"/>
    <w:rPr>
      <w:b/>
      <w:bCs/>
    </w:rPr>
  </w:style>
  <w:style w:type="character" w:customStyle="1" w:styleId="CommentSubjectChar">
    <w:name w:val="Comment Subject Char"/>
    <w:basedOn w:val="CommentTextChar"/>
    <w:link w:val="CommentSubject"/>
    <w:uiPriority w:val="99"/>
    <w:semiHidden/>
    <w:rsid w:val="0005288D"/>
    <w:rPr>
      <w:b/>
      <w:bCs/>
      <w:sz w:val="20"/>
      <w:szCs w:val="20"/>
    </w:rPr>
  </w:style>
  <w:style w:type="paragraph" w:styleId="BalloonText">
    <w:name w:val="Balloon Text"/>
    <w:basedOn w:val="Normal"/>
    <w:link w:val="BalloonTextChar"/>
    <w:uiPriority w:val="99"/>
    <w:semiHidden/>
    <w:unhideWhenUsed/>
    <w:rsid w:val="00052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88D"/>
    <w:rPr>
      <w:rFonts w:ascii="Tahoma" w:hAnsi="Tahoma" w:cs="Tahoma"/>
      <w:sz w:val="16"/>
      <w:szCs w:val="16"/>
    </w:rPr>
  </w:style>
  <w:style w:type="paragraph" w:styleId="Header">
    <w:name w:val="header"/>
    <w:basedOn w:val="Normal"/>
    <w:link w:val="HeaderChar"/>
    <w:uiPriority w:val="99"/>
    <w:unhideWhenUsed/>
    <w:rsid w:val="00226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B5C"/>
  </w:style>
  <w:style w:type="paragraph" w:styleId="Footer">
    <w:name w:val="footer"/>
    <w:basedOn w:val="Normal"/>
    <w:link w:val="FooterChar"/>
    <w:uiPriority w:val="99"/>
    <w:unhideWhenUsed/>
    <w:rsid w:val="00226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B5C"/>
  </w:style>
  <w:style w:type="paragraph" w:customStyle="1" w:styleId="2Paragraphs">
    <w:name w:val="2_Paragraphs"/>
    <w:basedOn w:val="ListParagraph"/>
    <w:qFormat/>
    <w:rsid w:val="00A30DD0"/>
    <w:pPr>
      <w:spacing w:after="0" w:line="240" w:lineRule="auto"/>
      <w:ind w:left="0"/>
      <w:jc w:val="both"/>
    </w:pPr>
    <w:rPr>
      <w:rFonts w:eastAsia="Times New Roman" w:cstheme="minorHAnsi"/>
      <w:bCs/>
      <w:sz w:val="24"/>
      <w:szCs w:val="24"/>
    </w:rPr>
  </w:style>
  <w:style w:type="character" w:customStyle="1" w:styleId="ListParagraphChar">
    <w:name w:val="List Paragraph Char"/>
    <w:basedOn w:val="DefaultParagraphFont"/>
    <w:link w:val="ListParagraph"/>
    <w:uiPriority w:val="34"/>
    <w:rsid w:val="00A30DD0"/>
  </w:style>
  <w:style w:type="character" w:styleId="Emphasis">
    <w:name w:val="Emphasis"/>
    <w:basedOn w:val="DefaultParagraphFont"/>
    <w:uiPriority w:val="20"/>
    <w:qFormat/>
    <w:rsid w:val="00D400CC"/>
    <w:rPr>
      <w:b/>
      <w:bCs/>
      <w:i w:val="0"/>
      <w:iCs w:val="0"/>
    </w:rPr>
  </w:style>
  <w:style w:type="character" w:customStyle="1" w:styleId="st1">
    <w:name w:val="st1"/>
    <w:basedOn w:val="DefaultParagraphFont"/>
    <w:rsid w:val="00D400CC"/>
  </w:style>
  <w:style w:type="paragraph" w:styleId="Caption">
    <w:name w:val="caption"/>
    <w:basedOn w:val="Normal"/>
    <w:next w:val="Normal"/>
    <w:uiPriority w:val="35"/>
    <w:unhideWhenUsed/>
    <w:qFormat/>
    <w:rsid w:val="008765C7"/>
    <w:pPr>
      <w:spacing w:line="240" w:lineRule="auto"/>
    </w:pPr>
    <w:rPr>
      <w:i/>
      <w:iCs/>
      <w:color w:val="1F497D" w:themeColor="text2"/>
      <w:sz w:val="18"/>
      <w:szCs w:val="18"/>
    </w:rPr>
  </w:style>
  <w:style w:type="paragraph" w:customStyle="1" w:styleId="xl37">
    <w:name w:val="xl37"/>
    <w:basedOn w:val="Normal"/>
    <w:rsid w:val="00012C2E"/>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rPr>
  </w:style>
  <w:style w:type="character" w:customStyle="1" w:styleId="e24kjd">
    <w:name w:val="e24kjd"/>
    <w:basedOn w:val="DefaultParagraphFont"/>
    <w:rsid w:val="00BD2444"/>
  </w:style>
  <w:style w:type="paragraph" w:styleId="BodyTextIndent2">
    <w:name w:val="Body Text Indent 2"/>
    <w:basedOn w:val="Normal"/>
    <w:link w:val="BodyTextIndent2Char"/>
    <w:uiPriority w:val="99"/>
    <w:semiHidden/>
    <w:unhideWhenUsed/>
    <w:rsid w:val="00411D2D"/>
    <w:pPr>
      <w:spacing w:after="120" w:line="480" w:lineRule="auto"/>
      <w:ind w:left="283"/>
    </w:pPr>
  </w:style>
  <w:style w:type="character" w:customStyle="1" w:styleId="BodyTextIndent2Char">
    <w:name w:val="Body Text Indent 2 Char"/>
    <w:basedOn w:val="DefaultParagraphFont"/>
    <w:link w:val="BodyTextIndent2"/>
    <w:uiPriority w:val="99"/>
    <w:semiHidden/>
    <w:rsid w:val="00411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0573">
      <w:bodyDiv w:val="1"/>
      <w:marLeft w:val="0"/>
      <w:marRight w:val="0"/>
      <w:marTop w:val="0"/>
      <w:marBottom w:val="0"/>
      <w:divBdr>
        <w:top w:val="none" w:sz="0" w:space="0" w:color="auto"/>
        <w:left w:val="none" w:sz="0" w:space="0" w:color="auto"/>
        <w:bottom w:val="none" w:sz="0" w:space="0" w:color="auto"/>
        <w:right w:val="none" w:sz="0" w:space="0" w:color="auto"/>
      </w:divBdr>
    </w:div>
    <w:div w:id="259029635">
      <w:bodyDiv w:val="1"/>
      <w:marLeft w:val="0"/>
      <w:marRight w:val="0"/>
      <w:marTop w:val="0"/>
      <w:marBottom w:val="0"/>
      <w:divBdr>
        <w:top w:val="none" w:sz="0" w:space="0" w:color="auto"/>
        <w:left w:val="none" w:sz="0" w:space="0" w:color="auto"/>
        <w:bottom w:val="none" w:sz="0" w:space="0" w:color="auto"/>
        <w:right w:val="none" w:sz="0" w:space="0" w:color="auto"/>
      </w:divBdr>
    </w:div>
    <w:div w:id="530147606">
      <w:bodyDiv w:val="1"/>
      <w:marLeft w:val="0"/>
      <w:marRight w:val="0"/>
      <w:marTop w:val="0"/>
      <w:marBottom w:val="0"/>
      <w:divBdr>
        <w:top w:val="none" w:sz="0" w:space="0" w:color="auto"/>
        <w:left w:val="none" w:sz="0" w:space="0" w:color="auto"/>
        <w:bottom w:val="none" w:sz="0" w:space="0" w:color="auto"/>
        <w:right w:val="none" w:sz="0" w:space="0" w:color="auto"/>
      </w:divBdr>
    </w:div>
    <w:div w:id="916020313">
      <w:bodyDiv w:val="1"/>
      <w:marLeft w:val="0"/>
      <w:marRight w:val="0"/>
      <w:marTop w:val="0"/>
      <w:marBottom w:val="0"/>
      <w:divBdr>
        <w:top w:val="none" w:sz="0" w:space="0" w:color="auto"/>
        <w:left w:val="none" w:sz="0" w:space="0" w:color="auto"/>
        <w:bottom w:val="none" w:sz="0" w:space="0" w:color="auto"/>
        <w:right w:val="none" w:sz="0" w:space="0" w:color="auto"/>
      </w:divBdr>
    </w:div>
    <w:div w:id="1054893639">
      <w:bodyDiv w:val="1"/>
      <w:marLeft w:val="0"/>
      <w:marRight w:val="0"/>
      <w:marTop w:val="0"/>
      <w:marBottom w:val="0"/>
      <w:divBdr>
        <w:top w:val="none" w:sz="0" w:space="0" w:color="auto"/>
        <w:left w:val="none" w:sz="0" w:space="0" w:color="auto"/>
        <w:bottom w:val="none" w:sz="0" w:space="0" w:color="auto"/>
        <w:right w:val="none" w:sz="0" w:space="0" w:color="auto"/>
      </w:divBdr>
    </w:div>
    <w:div w:id="1326477286">
      <w:bodyDiv w:val="1"/>
      <w:marLeft w:val="0"/>
      <w:marRight w:val="0"/>
      <w:marTop w:val="0"/>
      <w:marBottom w:val="0"/>
      <w:divBdr>
        <w:top w:val="none" w:sz="0" w:space="0" w:color="auto"/>
        <w:left w:val="none" w:sz="0" w:space="0" w:color="auto"/>
        <w:bottom w:val="none" w:sz="0" w:space="0" w:color="auto"/>
        <w:right w:val="none" w:sz="0" w:space="0" w:color="auto"/>
      </w:divBdr>
    </w:div>
    <w:div w:id="1343585378">
      <w:bodyDiv w:val="1"/>
      <w:marLeft w:val="0"/>
      <w:marRight w:val="0"/>
      <w:marTop w:val="0"/>
      <w:marBottom w:val="0"/>
      <w:divBdr>
        <w:top w:val="none" w:sz="0" w:space="0" w:color="auto"/>
        <w:left w:val="none" w:sz="0" w:space="0" w:color="auto"/>
        <w:bottom w:val="none" w:sz="0" w:space="0" w:color="auto"/>
        <w:right w:val="none" w:sz="0" w:space="0" w:color="auto"/>
      </w:divBdr>
    </w:div>
    <w:div w:id="1480271593">
      <w:bodyDiv w:val="1"/>
      <w:marLeft w:val="0"/>
      <w:marRight w:val="0"/>
      <w:marTop w:val="0"/>
      <w:marBottom w:val="0"/>
      <w:divBdr>
        <w:top w:val="none" w:sz="0" w:space="0" w:color="auto"/>
        <w:left w:val="none" w:sz="0" w:space="0" w:color="auto"/>
        <w:bottom w:val="none" w:sz="0" w:space="0" w:color="auto"/>
        <w:right w:val="none" w:sz="0" w:space="0" w:color="auto"/>
      </w:divBdr>
    </w:div>
    <w:div w:id="160329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B1BEF-E8A2-4B4A-AFD2-0C877E80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5022</Words>
  <Characters>28630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NSDC</Company>
  <LinksUpToDate>false</LinksUpToDate>
  <CharactersWithSpaces>33585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nickw</dc:creator>
  <cp:lastModifiedBy>Helenba</cp:lastModifiedBy>
  <cp:revision>3</cp:revision>
  <dcterms:created xsi:type="dcterms:W3CDTF">2020-03-02T11:43:00Z</dcterms:created>
  <dcterms:modified xsi:type="dcterms:W3CDTF">2020-03-02T12:05:00Z</dcterms:modified>
</cp:coreProperties>
</file>